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705B" w14:textId="1744CF58" w:rsidR="007273E1" w:rsidRPr="007C2AFE" w:rsidRDefault="00B965C9" w:rsidP="007273E1">
      <w:pPr>
        <w:pStyle w:val="Default"/>
        <w:rPr>
          <w:sz w:val="36"/>
          <w:szCs w:val="36"/>
        </w:rPr>
      </w:pPr>
      <w:r>
        <w:rPr>
          <w:sz w:val="36"/>
          <w:szCs w:val="36"/>
        </w:rPr>
        <w:t xml:space="preserve">               </w:t>
      </w:r>
      <w:r w:rsidR="007273E1">
        <w:rPr>
          <w:sz w:val="36"/>
          <w:szCs w:val="36"/>
        </w:rPr>
        <w:t xml:space="preserve"> </w:t>
      </w:r>
      <w:r w:rsidR="00B73EDF" w:rsidRPr="007C2AFE">
        <w:rPr>
          <w:sz w:val="36"/>
          <w:szCs w:val="36"/>
        </w:rPr>
        <w:t>202</w:t>
      </w:r>
      <w:r w:rsidR="003332B4" w:rsidRPr="007C2AFE">
        <w:rPr>
          <w:sz w:val="36"/>
          <w:szCs w:val="36"/>
        </w:rPr>
        <w:t>3</w:t>
      </w:r>
      <w:r w:rsidR="007273E1" w:rsidRPr="007C2AFE">
        <w:rPr>
          <w:sz w:val="36"/>
          <w:szCs w:val="36"/>
        </w:rPr>
        <w:t xml:space="preserve"> Call</w:t>
      </w:r>
      <w:r w:rsidR="007B1A6F" w:rsidRPr="007C2AFE">
        <w:rPr>
          <w:sz w:val="36"/>
          <w:szCs w:val="36"/>
        </w:rPr>
        <w:t xml:space="preserve"> f</w:t>
      </w:r>
      <w:r w:rsidR="007273E1" w:rsidRPr="007C2AFE">
        <w:rPr>
          <w:sz w:val="36"/>
          <w:szCs w:val="36"/>
        </w:rPr>
        <w:t xml:space="preserve">or </w:t>
      </w:r>
      <w:r w:rsidRPr="007C2AFE">
        <w:rPr>
          <w:sz w:val="36"/>
          <w:szCs w:val="36"/>
        </w:rPr>
        <w:t>Development</w:t>
      </w:r>
      <w:r w:rsidR="00B73EDF" w:rsidRPr="007C2AFE">
        <w:rPr>
          <w:sz w:val="36"/>
          <w:szCs w:val="36"/>
        </w:rPr>
        <w:t xml:space="preserve"> Projects </w:t>
      </w:r>
      <w:r w:rsidR="007273E1" w:rsidRPr="007C2AFE">
        <w:rPr>
          <w:sz w:val="36"/>
          <w:szCs w:val="36"/>
        </w:rPr>
        <w:t>Proposals</w:t>
      </w:r>
    </w:p>
    <w:p w14:paraId="29321299" w14:textId="77777777" w:rsidR="007273E1" w:rsidRPr="007C2AFE" w:rsidRDefault="007273E1" w:rsidP="007273E1">
      <w:pPr>
        <w:pStyle w:val="Default"/>
        <w:rPr>
          <w:sz w:val="36"/>
          <w:szCs w:val="36"/>
        </w:rPr>
      </w:pPr>
    </w:p>
    <w:p w14:paraId="010052A0" w14:textId="75E0F2FA" w:rsidR="00714042" w:rsidRPr="007C2AFE" w:rsidRDefault="0070290F" w:rsidP="0070290F">
      <w:pPr>
        <w:pStyle w:val="Default"/>
      </w:pPr>
      <w:r w:rsidRPr="007C2AFE">
        <w:t xml:space="preserve">The Massachusetts Alzheimer’s Disease Research Center (“MADRC”) is pleased to announce a Call for </w:t>
      </w:r>
      <w:r w:rsidR="00B965C9" w:rsidRPr="007C2AFE">
        <w:t xml:space="preserve">development research </w:t>
      </w:r>
      <w:r w:rsidRPr="007C2AFE">
        <w:t>project proposals on Alzheimer’s disease (AD) and related dementias</w:t>
      </w:r>
      <w:r w:rsidR="00714042" w:rsidRPr="007C2AFE">
        <w:t xml:space="preserve">. These brief proposals that are </w:t>
      </w:r>
      <w:r w:rsidR="00714042" w:rsidRPr="007C2AFE">
        <w:rPr>
          <w:b/>
          <w:bCs/>
          <w:color w:val="FF0000"/>
        </w:rPr>
        <w:t>due on November 1</w:t>
      </w:r>
      <w:r w:rsidR="003332B4" w:rsidRPr="007C2AFE">
        <w:rPr>
          <w:b/>
          <w:bCs/>
          <w:color w:val="FF0000"/>
        </w:rPr>
        <w:t>1</w:t>
      </w:r>
      <w:r w:rsidR="00714042" w:rsidRPr="007C2AFE">
        <w:t>, with funding, contingent on NIA approval, expected to begin on April 1, 202</w:t>
      </w:r>
      <w:r w:rsidR="003332B4" w:rsidRPr="007C2AFE">
        <w:t>3</w:t>
      </w:r>
      <w:r w:rsidR="00714042" w:rsidRPr="007C2AFE">
        <w:t xml:space="preserve">. </w:t>
      </w:r>
      <w:r w:rsidRPr="007C2AFE">
        <w:t xml:space="preserve">The Call is open to </w:t>
      </w:r>
      <w:r w:rsidR="0089243C" w:rsidRPr="007C2AFE">
        <w:t>researchers</w:t>
      </w:r>
      <w:r w:rsidRPr="007C2AFE">
        <w:t xml:space="preserve"> from within the Harvard community – including the Harvard-affiliated hospitals and institutions -- with priority given first to junior </w:t>
      </w:r>
      <w:r w:rsidR="00714042" w:rsidRPr="007C2AFE">
        <w:t>faculty, with consideration also given for senior researchers new to AD and related dementias research and finally, to establish researchers with a new hypothesis, method or approach that is not an extension of ongoing AD research and which lacks funding.</w:t>
      </w:r>
      <w:r w:rsidRPr="007C2AFE">
        <w:t xml:space="preserve"> </w:t>
      </w:r>
    </w:p>
    <w:p w14:paraId="046E6BD7" w14:textId="77777777" w:rsidR="00602A7D" w:rsidRPr="007C2AFE" w:rsidRDefault="00D305EC" w:rsidP="0070290F">
      <w:pPr>
        <w:pStyle w:val="Default"/>
      </w:pPr>
      <w:r w:rsidRPr="007C2AFE">
        <w:t>Applications from underrepresented groups are encouraged.</w:t>
      </w:r>
    </w:p>
    <w:p w14:paraId="1B2BD4ED" w14:textId="77777777" w:rsidR="00602A7D" w:rsidRPr="007C2AFE" w:rsidRDefault="00602A7D" w:rsidP="0070290F">
      <w:pPr>
        <w:pStyle w:val="Default"/>
      </w:pPr>
    </w:p>
    <w:p w14:paraId="7B944173" w14:textId="77777777" w:rsidR="007B1A6F" w:rsidRPr="007C2AFE" w:rsidRDefault="00602A7D" w:rsidP="0070290F">
      <w:pPr>
        <w:pStyle w:val="Default"/>
      </w:pPr>
      <w:r w:rsidRPr="007C2AFE">
        <w:t xml:space="preserve">The purpose of the Call for </w:t>
      </w:r>
      <w:r w:rsidR="00FE1431" w:rsidRPr="007C2AFE">
        <w:t xml:space="preserve">Development </w:t>
      </w:r>
      <w:r w:rsidRPr="007C2AFE">
        <w:t>Projects is to allow an investigator the opportunity to develop preliminary data sufficient to provide the basis for an application for independent research support</w:t>
      </w:r>
      <w:r w:rsidR="00984E4A" w:rsidRPr="007C2AFE">
        <w:t>. P</w:t>
      </w:r>
      <w:r w:rsidR="00FE1431" w:rsidRPr="007C2AFE">
        <w:t>rojects may range from basic or clinical biomedical to translational, epidemiological, caregiving, educational or behavioral research.</w:t>
      </w:r>
      <w:r w:rsidR="00695C37" w:rsidRPr="007C2AFE">
        <w:t xml:space="preserve"> Clinical trials are excluded, but development work in anticipation of a clinical trial</w:t>
      </w:r>
      <w:r w:rsidR="00D519A6" w:rsidRPr="007C2AFE">
        <w:t xml:space="preserve"> will be</w:t>
      </w:r>
      <w:r w:rsidR="00B87961" w:rsidRPr="007C2AFE">
        <w:t xml:space="preserve"> </w:t>
      </w:r>
      <w:r w:rsidR="00DD5FA8" w:rsidRPr="007C2AFE">
        <w:t>accepted.</w:t>
      </w:r>
      <w:r w:rsidR="00B87961" w:rsidRPr="007C2AFE">
        <w:t xml:space="preserve"> Development Projects should align with the aims of the National Alzheimer’s Project Act (NAPA) </w:t>
      </w:r>
      <w:r w:rsidR="00315805" w:rsidRPr="007C2AFE">
        <w:t>(</w:t>
      </w:r>
      <w:hyperlink r:id="rId8" w:history="1">
        <w:r w:rsidR="00C7457F" w:rsidRPr="007C2AFE">
          <w:rPr>
            <w:rStyle w:val="Hyperlink"/>
          </w:rPr>
          <w:t>https://aspe.hhs</w:t>
        </w:r>
        <w:r w:rsidR="00C7457F" w:rsidRPr="007C2AFE">
          <w:rPr>
            <w:rStyle w:val="Hyperlink"/>
          </w:rPr>
          <w:t>.</w:t>
        </w:r>
        <w:r w:rsidR="00C7457F" w:rsidRPr="007C2AFE">
          <w:rPr>
            <w:rStyle w:val="Hyperlink"/>
          </w:rPr>
          <w:t>gov/national-alzheimers-project-act</w:t>
        </w:r>
      </w:hyperlink>
      <w:r w:rsidR="006E7151" w:rsidRPr="007C2AFE">
        <w:t xml:space="preserve">). </w:t>
      </w:r>
      <w:r w:rsidR="00DD5FA8" w:rsidRPr="007C2AFE">
        <w:t>The</w:t>
      </w:r>
      <w:r w:rsidR="0070290F" w:rsidRPr="007C2AFE">
        <w:t xml:space="preserve"> MADRC anticipates that</w:t>
      </w:r>
      <w:r w:rsidR="0089243C" w:rsidRPr="007C2AFE">
        <w:t xml:space="preserve"> </w:t>
      </w:r>
      <w:r w:rsidR="00B965C9" w:rsidRPr="007C2AFE">
        <w:t>1-</w:t>
      </w:r>
      <w:r w:rsidR="0070290F" w:rsidRPr="007C2AFE">
        <w:t xml:space="preserve">3 awards in the amount of </w:t>
      </w:r>
      <w:r w:rsidR="008B08DF" w:rsidRPr="007C2AFE">
        <w:t xml:space="preserve">up </w:t>
      </w:r>
      <w:r w:rsidR="00B965C9" w:rsidRPr="007C2AFE">
        <w:t xml:space="preserve">to $100,000 </w:t>
      </w:r>
      <w:r w:rsidR="007B1A6F" w:rsidRPr="007C2AFE">
        <w:t xml:space="preserve">direct costs </w:t>
      </w:r>
      <w:r w:rsidR="0070290F" w:rsidRPr="007C2AFE">
        <w:t>per project will be awarded for</w:t>
      </w:r>
      <w:r w:rsidR="00B965C9" w:rsidRPr="007C2AFE">
        <w:t xml:space="preserve"> projects</w:t>
      </w:r>
      <w:r w:rsidR="00D61979" w:rsidRPr="007C2AFE">
        <w:t xml:space="preserve"> with a duration of </w:t>
      </w:r>
      <w:r w:rsidR="008B08DF" w:rsidRPr="007C2AFE">
        <w:t>1 year</w:t>
      </w:r>
      <w:r w:rsidR="007B1A6F" w:rsidRPr="007C2AFE">
        <w:t>.</w:t>
      </w:r>
      <w:r w:rsidR="0070290F" w:rsidRPr="007C2AFE">
        <w:t xml:space="preserve"> </w:t>
      </w:r>
      <w:r w:rsidR="001A686B" w:rsidRPr="007C2AFE">
        <w:t>Facilities &amp; administrative costs will be provided.</w:t>
      </w:r>
      <w:r w:rsidR="00846506" w:rsidRPr="007C2AFE">
        <w:t xml:space="preserve"> Any one investigator is eligible only once for Development Projects support, unless the additional proposed Development Project constitutes a real departure from the investigator’s ongoing research.</w:t>
      </w:r>
      <w:r w:rsidR="009708D2" w:rsidRPr="007C2AFE">
        <w:t xml:space="preserve"> A senior member of the MADRC will be assigned to each project awardee as a mentor and resource “navigator”</w:t>
      </w:r>
      <w:r w:rsidR="007B1A6F" w:rsidRPr="007C2AFE">
        <w:t>.</w:t>
      </w:r>
    </w:p>
    <w:p w14:paraId="019FBFEC" w14:textId="77777777" w:rsidR="007B1A6F" w:rsidRPr="007C2AFE" w:rsidRDefault="007B1A6F" w:rsidP="0070290F">
      <w:pPr>
        <w:pStyle w:val="Default"/>
      </w:pPr>
    </w:p>
    <w:p w14:paraId="6892623A" w14:textId="77777777" w:rsidR="007B1A6F" w:rsidRPr="007C2AFE" w:rsidRDefault="007B1A6F" w:rsidP="0070290F">
      <w:pPr>
        <w:pStyle w:val="Default"/>
      </w:pPr>
      <w:r w:rsidRPr="007C2AFE">
        <w:t>Several criteria will be applied – none mandatory, but the following considerations will be weighed by the review committee:</w:t>
      </w:r>
    </w:p>
    <w:p w14:paraId="52CF2C54" w14:textId="77777777" w:rsidR="0070290F" w:rsidRPr="007C2AFE" w:rsidRDefault="0070290F" w:rsidP="0070290F">
      <w:pPr>
        <w:pStyle w:val="Default"/>
      </w:pPr>
    </w:p>
    <w:p w14:paraId="70E46EF9" w14:textId="77777777" w:rsidR="007B1A6F" w:rsidRPr="007C2AFE" w:rsidRDefault="007B1A6F" w:rsidP="0070290F">
      <w:pPr>
        <w:pStyle w:val="Default"/>
      </w:pPr>
      <w:r w:rsidRPr="007C2AFE">
        <w:t>There is a preference for junior investigators (instructor or assistant professor), or senior investigators changing the focus of their research to include AD and related diseases.</w:t>
      </w:r>
    </w:p>
    <w:p w14:paraId="06824C35" w14:textId="77777777" w:rsidR="007B1A6F" w:rsidRPr="007C2AFE" w:rsidRDefault="007B1A6F" w:rsidP="0070290F">
      <w:pPr>
        <w:pStyle w:val="Default"/>
      </w:pPr>
    </w:p>
    <w:p w14:paraId="4FB24992" w14:textId="17AA78B0" w:rsidR="00823D32" w:rsidRPr="007C2AFE" w:rsidRDefault="00C53BCB" w:rsidP="0070290F">
      <w:pPr>
        <w:pStyle w:val="Default"/>
      </w:pPr>
      <w:r w:rsidRPr="007C2AFE">
        <w:t>There is a prefe</w:t>
      </w:r>
      <w:r w:rsidR="00D519A6" w:rsidRPr="007C2AFE">
        <w:t>rence for projects that utilize</w:t>
      </w:r>
      <w:r w:rsidR="0014779F" w:rsidRPr="007C2AFE">
        <w:t xml:space="preserve"> </w:t>
      </w:r>
      <w:r w:rsidR="0070290F" w:rsidRPr="007C2AFE">
        <w:t xml:space="preserve">the MADRC’s Core components (see </w:t>
      </w:r>
      <w:hyperlink r:id="rId9" w:history="1">
        <w:r w:rsidR="0070290F" w:rsidRPr="007C2AFE">
          <w:rPr>
            <w:rStyle w:val="Hyperlink"/>
          </w:rPr>
          <w:t>www.madrc.org/cores</w:t>
        </w:r>
      </w:hyperlink>
      <w:r w:rsidR="0070290F" w:rsidRPr="007C2AFE">
        <w:t>) and to develop applications that make use of these resources.</w:t>
      </w:r>
      <w:r w:rsidR="00714042" w:rsidRPr="007C2AFE">
        <w:t xml:space="preserve"> The traditional cores include Clinical core (with a longitudinal clinical cohort), neuropathology core with tissue bank and an </w:t>
      </w:r>
      <w:proofErr w:type="spellStart"/>
      <w:r w:rsidR="00714042" w:rsidRPr="007C2AFE">
        <w:t>iPS</w:t>
      </w:r>
      <w:proofErr w:type="spellEnd"/>
      <w:r w:rsidR="00714042" w:rsidRPr="007C2AFE">
        <w:t xml:space="preserve"> cell bank, outreach and recruiting core, biostatistics</w:t>
      </w:r>
      <w:r w:rsidR="00622D3D" w:rsidRPr="007C2AFE">
        <w:t>, biomarker core</w:t>
      </w:r>
      <w:r w:rsidR="00714042" w:rsidRPr="007C2AFE">
        <w:t xml:space="preserve"> </w:t>
      </w:r>
      <w:r w:rsidR="00714042" w:rsidRPr="007C2AFE">
        <w:lastRenderedPageBreak/>
        <w:t xml:space="preserve">and data core, and neuroimaging core. </w:t>
      </w:r>
      <w:r w:rsidR="0070290F" w:rsidRPr="007C2AFE">
        <w:t xml:space="preserve">Likewise, </w:t>
      </w:r>
      <w:r w:rsidR="002B1084" w:rsidRPr="007C2AFE">
        <w:t>researchers</w:t>
      </w:r>
      <w:r w:rsidR="00714042" w:rsidRPr="007C2AFE">
        <w:t xml:space="preserve"> may</w:t>
      </w:r>
      <w:r w:rsidR="0070290F" w:rsidRPr="007C2AFE">
        <w:t xml:space="preserve"> a</w:t>
      </w:r>
      <w:r w:rsidR="00A94E40" w:rsidRPr="007C2AFE">
        <w:t xml:space="preserve">lso </w:t>
      </w:r>
      <w:r w:rsidR="0070290F" w:rsidRPr="007C2AFE">
        <w:t>submit applications that utilize data available from the</w:t>
      </w:r>
      <w:r w:rsidR="00823D32" w:rsidRPr="007C2AFE">
        <w:t xml:space="preserve"> </w:t>
      </w:r>
      <w:r w:rsidR="0070290F" w:rsidRPr="007C2AFE">
        <w:t>National Alzheimer’s Coordinating Center (NACC) (</w:t>
      </w:r>
      <w:hyperlink r:id="rId10" w:history="1">
        <w:r w:rsidR="0070290F" w:rsidRPr="007C2AFE">
          <w:rPr>
            <w:rStyle w:val="Hyperlink"/>
          </w:rPr>
          <w:t>www.alz.washington.edu</w:t>
        </w:r>
      </w:hyperlink>
      <w:r w:rsidR="0070290F" w:rsidRPr="007C2AFE">
        <w:t>)</w:t>
      </w:r>
      <w:r w:rsidR="00FE1431" w:rsidRPr="007C2AFE">
        <w:t xml:space="preserve"> and the National Centralized Repository for Alzheimer’s Disease (NCRAD) (</w:t>
      </w:r>
      <w:hyperlink r:id="rId11" w:history="1">
        <w:r w:rsidR="00823D32" w:rsidRPr="007C2AFE">
          <w:rPr>
            <w:rStyle w:val="Hyperlink"/>
          </w:rPr>
          <w:t>https://ncrad.iu.edu</w:t>
        </w:r>
      </w:hyperlink>
      <w:r w:rsidR="00823D32" w:rsidRPr="007C2AFE">
        <w:t>).</w:t>
      </w:r>
    </w:p>
    <w:p w14:paraId="05BD4859" w14:textId="77777777" w:rsidR="007B1A6F" w:rsidRPr="007C2AFE" w:rsidRDefault="007B1A6F" w:rsidP="0070290F">
      <w:pPr>
        <w:pStyle w:val="Default"/>
      </w:pPr>
    </w:p>
    <w:p w14:paraId="498D3DCC" w14:textId="25F3F56D" w:rsidR="00823D32" w:rsidRPr="007C2AFE" w:rsidRDefault="007B1A6F" w:rsidP="007C2AFE">
      <w:pPr>
        <w:rPr>
          <w:rFonts w:ascii="Times New Roman" w:hAnsi="Times New Roman" w:cs="Times New Roman"/>
          <w:sz w:val="24"/>
          <w:szCs w:val="24"/>
        </w:rPr>
      </w:pPr>
      <w:r w:rsidRPr="007C2AFE">
        <w:rPr>
          <w:rFonts w:ascii="Times New Roman" w:hAnsi="Times New Roman" w:cs="Times New Roman"/>
          <w:sz w:val="24"/>
          <w:szCs w:val="24"/>
        </w:rPr>
        <w:t>Responsiveness to the federal research focus areas o</w:t>
      </w:r>
      <w:r w:rsidR="006E7151" w:rsidRPr="007C2AFE">
        <w:rPr>
          <w:rFonts w:ascii="Times New Roman" w:hAnsi="Times New Roman" w:cs="Times New Roman"/>
          <w:sz w:val="24"/>
          <w:szCs w:val="24"/>
        </w:rPr>
        <w:t xml:space="preserve">f research as identified in the </w:t>
      </w:r>
      <w:r w:rsidR="006B3FD8" w:rsidRPr="007C2AFE">
        <w:rPr>
          <w:rFonts w:ascii="Times New Roman" w:hAnsi="Times New Roman" w:cs="Times New Roman"/>
          <w:sz w:val="24"/>
          <w:szCs w:val="24"/>
        </w:rPr>
        <w:t xml:space="preserve">ADRD Summit 2019 </w:t>
      </w:r>
      <w:r w:rsidR="0052348C" w:rsidRPr="007C2AFE">
        <w:rPr>
          <w:rFonts w:ascii="Times New Roman" w:hAnsi="Times New Roman" w:cs="Times New Roman"/>
          <w:sz w:val="24"/>
          <w:szCs w:val="24"/>
        </w:rPr>
        <w:t>Prioritize</w:t>
      </w:r>
      <w:r w:rsidR="007C2AFE" w:rsidRPr="007C2AFE">
        <w:rPr>
          <w:rFonts w:ascii="Times New Roman" w:hAnsi="Times New Roman" w:cs="Times New Roman"/>
          <w:sz w:val="24"/>
          <w:szCs w:val="24"/>
        </w:rPr>
        <w:t xml:space="preserve"> </w:t>
      </w:r>
      <w:r w:rsidR="00823D32" w:rsidRPr="007C2AFE">
        <w:rPr>
          <w:rFonts w:ascii="Times New Roman" w:hAnsi="Times New Roman" w:cs="Times New Roman"/>
          <w:sz w:val="24"/>
          <w:szCs w:val="24"/>
        </w:rPr>
        <w:t>Recommendations</w:t>
      </w:r>
      <w:r w:rsidR="0052348C" w:rsidRPr="007C2AFE">
        <w:rPr>
          <w:rFonts w:ascii="Times New Roman" w:hAnsi="Times New Roman" w:cs="Times New Roman"/>
          <w:sz w:val="24"/>
          <w:szCs w:val="24"/>
        </w:rPr>
        <w:t xml:space="preserve"> </w:t>
      </w:r>
      <w:r w:rsidR="006B3FD8" w:rsidRPr="007C2AFE">
        <w:rPr>
          <w:rFonts w:ascii="Times New Roman" w:hAnsi="Times New Roman" w:cs="Times New Roman"/>
          <w:sz w:val="24"/>
          <w:szCs w:val="24"/>
        </w:rPr>
        <w:t>Report</w:t>
      </w:r>
      <w:r w:rsidRPr="007C2AFE">
        <w:rPr>
          <w:rFonts w:ascii="Times New Roman" w:hAnsi="Times New Roman" w:cs="Times New Roman"/>
          <w:sz w:val="24"/>
          <w:szCs w:val="24"/>
        </w:rPr>
        <w:t xml:space="preserve"> </w:t>
      </w:r>
      <w:r w:rsidR="00823D32" w:rsidRPr="007C2AFE">
        <w:rPr>
          <w:rFonts w:ascii="Times New Roman" w:hAnsi="Times New Roman" w:cs="Times New Roman"/>
          <w:sz w:val="24"/>
          <w:szCs w:val="24"/>
        </w:rPr>
        <w:t>(</w:t>
      </w:r>
      <w:hyperlink r:id="rId12" w:history="1">
        <w:r w:rsidR="007C2AFE" w:rsidRPr="007C2AFE">
          <w:rPr>
            <w:rStyle w:val="Hyperlink"/>
            <w:rFonts w:ascii="Times New Roman" w:hAnsi="Times New Roman" w:cs="Times New Roman"/>
            <w:sz w:val="24"/>
            <w:szCs w:val="24"/>
          </w:rPr>
          <w:t>https://aspe.hhs.gov/national-alzheimers-project-act</w:t>
        </w:r>
      </w:hyperlink>
      <w:r w:rsidR="007C2AFE" w:rsidRPr="007C2AFE">
        <w:rPr>
          <w:rFonts w:ascii="Times New Roman" w:hAnsi="Times New Roman" w:cs="Times New Roman"/>
          <w:sz w:val="24"/>
          <w:szCs w:val="24"/>
        </w:rPr>
        <w:t>)</w:t>
      </w:r>
      <w:r w:rsidR="007C2AFE" w:rsidRPr="007C2AFE">
        <w:rPr>
          <w:rFonts w:ascii="Times New Roman" w:hAnsi="Times New Roman" w:cs="Times New Roman"/>
          <w:sz w:val="24"/>
          <w:szCs w:val="24"/>
        </w:rPr>
        <w:t xml:space="preserve"> </w:t>
      </w:r>
      <w:r w:rsidR="003332B4" w:rsidRPr="007C2AFE">
        <w:rPr>
          <w:rFonts w:ascii="Times New Roman" w:hAnsi="Times New Roman" w:cs="Times New Roman"/>
          <w:sz w:val="24"/>
          <w:szCs w:val="24"/>
        </w:rPr>
        <w:t>is encouraged</w:t>
      </w:r>
      <w:r w:rsidR="007C2AFE" w:rsidRPr="007C2AFE">
        <w:rPr>
          <w:rFonts w:ascii="Times New Roman" w:hAnsi="Times New Roman" w:cs="Times New Roman"/>
          <w:sz w:val="24"/>
          <w:szCs w:val="24"/>
        </w:rPr>
        <w:t>.</w:t>
      </w:r>
    </w:p>
    <w:p w14:paraId="4A888F2E" w14:textId="77777777" w:rsidR="0070290F" w:rsidRPr="007C2AFE" w:rsidRDefault="0070290F" w:rsidP="0070290F">
      <w:pPr>
        <w:pStyle w:val="Default"/>
      </w:pPr>
    </w:p>
    <w:p w14:paraId="73E9A9E8" w14:textId="77777777" w:rsidR="007B1A6F" w:rsidRPr="007C2AFE" w:rsidRDefault="0070290F" w:rsidP="0070290F">
      <w:pPr>
        <w:pStyle w:val="Default"/>
      </w:pPr>
      <w:r w:rsidRPr="007C2AFE">
        <w:t>Applications will be judged on the basis of scientific merit, novelty and the value of the project in obtaining</w:t>
      </w:r>
      <w:r w:rsidR="00FD664A" w:rsidRPr="007C2AFE">
        <w:t xml:space="preserve"> results</w:t>
      </w:r>
      <w:r w:rsidRPr="007C2AFE">
        <w:t xml:space="preserve"> that could lead to </w:t>
      </w:r>
      <w:r w:rsidR="00DC3181" w:rsidRPr="007C2AFE">
        <w:t xml:space="preserve">independent </w:t>
      </w:r>
      <w:r w:rsidRPr="007C2AFE">
        <w:t xml:space="preserve">research </w:t>
      </w:r>
      <w:r w:rsidR="00A827B3" w:rsidRPr="007C2AFE">
        <w:t xml:space="preserve">awards </w:t>
      </w:r>
      <w:r w:rsidRPr="007C2AFE">
        <w:t>(</w:t>
      </w:r>
      <w:r w:rsidR="00A827B3" w:rsidRPr="007C2AFE">
        <w:t xml:space="preserve">e.g., </w:t>
      </w:r>
      <w:r w:rsidRPr="007C2AFE">
        <w:t xml:space="preserve">investigator-initiated R01 research grants, career development awards, industry or foundation support). Availability of appropriate Core resources and the technical ability to carry out the project in </w:t>
      </w:r>
      <w:r w:rsidR="00057387" w:rsidRPr="007C2AFE">
        <w:t xml:space="preserve">the defined </w:t>
      </w:r>
      <w:r w:rsidRPr="007C2AFE">
        <w:t xml:space="preserve">time frame are fundamental. </w:t>
      </w:r>
    </w:p>
    <w:p w14:paraId="66280D15" w14:textId="77777777" w:rsidR="007B1A6F" w:rsidRPr="007C2AFE" w:rsidRDefault="007B1A6F" w:rsidP="0070290F">
      <w:pPr>
        <w:pStyle w:val="Default"/>
      </w:pPr>
    </w:p>
    <w:p w14:paraId="298ADCBC" w14:textId="77777777" w:rsidR="007B1A6F" w:rsidRPr="007C2AFE" w:rsidRDefault="007B1A6F" w:rsidP="0070290F">
      <w:pPr>
        <w:pStyle w:val="Default"/>
      </w:pPr>
      <w:r w:rsidRPr="007C2AFE">
        <w:t>Preliminary data are not required, but familiarity with techniques and an approach to data analysis are important.</w:t>
      </w:r>
    </w:p>
    <w:p w14:paraId="4F42E6AC" w14:textId="77777777" w:rsidR="0070290F" w:rsidRPr="007C2AFE" w:rsidRDefault="0070290F" w:rsidP="0070290F">
      <w:pPr>
        <w:pStyle w:val="Default"/>
      </w:pPr>
    </w:p>
    <w:p w14:paraId="54982E2C" w14:textId="77777777" w:rsidR="0070290F" w:rsidRPr="007C2AFE" w:rsidRDefault="0070290F" w:rsidP="0070290F">
      <w:pPr>
        <w:pStyle w:val="Default"/>
      </w:pPr>
      <w:r w:rsidRPr="007C2AFE">
        <w:t xml:space="preserve">Applicants are urged to review the </w:t>
      </w:r>
      <w:r w:rsidRPr="007C2AFE">
        <w:rPr>
          <w:b/>
        </w:rPr>
        <w:t>Selection Criteria</w:t>
      </w:r>
      <w:r w:rsidRPr="007C2AFE">
        <w:t xml:space="preserve"> and </w:t>
      </w:r>
      <w:r w:rsidRPr="007C2AFE">
        <w:rPr>
          <w:b/>
        </w:rPr>
        <w:t>Rules and Requirements</w:t>
      </w:r>
      <w:r w:rsidRPr="007C2AFE">
        <w:t xml:space="preserve"> sections that are attached to this Call, and</w:t>
      </w:r>
      <w:r w:rsidR="00C53BCB" w:rsidRPr="007C2AFE">
        <w:t xml:space="preserve"> </w:t>
      </w:r>
      <w:r w:rsidRPr="007C2AFE">
        <w:t>to contact Dr. Brad Hyman (</w:t>
      </w:r>
      <w:hyperlink r:id="rId13" w:history="1">
        <w:r w:rsidRPr="007C2AFE">
          <w:rPr>
            <w:rStyle w:val="Hyperlink"/>
          </w:rPr>
          <w:t>bhyman@mgh.harvard.edu</w:t>
        </w:r>
      </w:hyperlink>
      <w:r w:rsidRPr="007C2AFE">
        <w:t xml:space="preserve">) for any pre-submission inquiries </w:t>
      </w:r>
      <w:r w:rsidR="00C53BCB" w:rsidRPr="007C2AFE">
        <w:t xml:space="preserve">or </w:t>
      </w:r>
      <w:r w:rsidR="00A94E40" w:rsidRPr="007C2AFE">
        <w:t>Catherine Ribeiro (ccribeiro@partners.org)</w:t>
      </w:r>
      <w:r w:rsidR="00C53BCB" w:rsidRPr="007C2AFE">
        <w:t xml:space="preserve"> for administrative issues</w:t>
      </w:r>
      <w:r w:rsidRPr="007C2AFE">
        <w:t>.</w:t>
      </w:r>
    </w:p>
    <w:p w14:paraId="6D303815" w14:textId="77777777" w:rsidR="0070290F" w:rsidRPr="007C2AFE" w:rsidRDefault="0070290F" w:rsidP="0070290F">
      <w:pPr>
        <w:pStyle w:val="Default"/>
        <w:rPr>
          <w:sz w:val="22"/>
          <w:szCs w:val="22"/>
        </w:rPr>
      </w:pPr>
      <w:r w:rsidRPr="007C2AFE">
        <w:rPr>
          <w:sz w:val="22"/>
          <w:szCs w:val="22"/>
        </w:rPr>
        <w:t xml:space="preserve"> </w:t>
      </w:r>
    </w:p>
    <w:p w14:paraId="6DE45F42" w14:textId="77777777" w:rsidR="0070290F" w:rsidRPr="007C2AFE" w:rsidRDefault="0070290F" w:rsidP="0070290F">
      <w:pPr>
        <w:pStyle w:val="Default"/>
      </w:pPr>
      <w:r w:rsidRPr="007C2AFE">
        <w:t>All applications will be treated as confidential documents.</w:t>
      </w:r>
    </w:p>
    <w:p w14:paraId="6D275AE3" w14:textId="77777777" w:rsidR="0070290F" w:rsidRPr="007C2AFE" w:rsidRDefault="0070290F" w:rsidP="0070290F">
      <w:pPr>
        <w:pStyle w:val="Default"/>
      </w:pPr>
    </w:p>
    <w:p w14:paraId="19D6B6AB" w14:textId="77777777" w:rsidR="0070290F" w:rsidRPr="007C2AFE" w:rsidRDefault="0070290F" w:rsidP="0070290F">
      <w:pPr>
        <w:pStyle w:val="Default"/>
        <w:rPr>
          <w:b/>
          <w:bCs/>
          <w:color w:val="auto"/>
        </w:rPr>
      </w:pPr>
    </w:p>
    <w:p w14:paraId="5D2A8FDE" w14:textId="77777777" w:rsidR="00D519A6" w:rsidRPr="007C2AFE" w:rsidRDefault="00D519A6" w:rsidP="0070290F">
      <w:pPr>
        <w:pStyle w:val="Default"/>
        <w:rPr>
          <w:b/>
          <w:bCs/>
          <w:color w:val="auto"/>
        </w:rPr>
      </w:pPr>
    </w:p>
    <w:p w14:paraId="44DE1802" w14:textId="77777777" w:rsidR="00D519A6" w:rsidRPr="007C2AFE" w:rsidRDefault="00D519A6" w:rsidP="0070290F">
      <w:pPr>
        <w:pStyle w:val="Default"/>
        <w:rPr>
          <w:b/>
          <w:bCs/>
          <w:color w:val="auto"/>
        </w:rPr>
      </w:pPr>
    </w:p>
    <w:p w14:paraId="174BCED5" w14:textId="77777777" w:rsidR="00D519A6" w:rsidRPr="007C2AFE" w:rsidRDefault="00D519A6" w:rsidP="0070290F">
      <w:pPr>
        <w:pStyle w:val="Default"/>
        <w:rPr>
          <w:b/>
          <w:bCs/>
          <w:color w:val="auto"/>
        </w:rPr>
      </w:pPr>
    </w:p>
    <w:p w14:paraId="524A8D81" w14:textId="77777777" w:rsidR="00D519A6" w:rsidRPr="007C2AFE" w:rsidRDefault="00D519A6" w:rsidP="0070290F">
      <w:pPr>
        <w:pStyle w:val="Default"/>
        <w:rPr>
          <w:b/>
          <w:bCs/>
          <w:color w:val="auto"/>
        </w:rPr>
      </w:pPr>
    </w:p>
    <w:p w14:paraId="11237CAF" w14:textId="77777777" w:rsidR="00D519A6" w:rsidRPr="007C2AFE" w:rsidRDefault="00D519A6" w:rsidP="0070290F">
      <w:pPr>
        <w:pStyle w:val="Default"/>
        <w:rPr>
          <w:b/>
          <w:bCs/>
          <w:color w:val="auto"/>
        </w:rPr>
      </w:pPr>
    </w:p>
    <w:p w14:paraId="197311DB" w14:textId="77777777" w:rsidR="00D519A6" w:rsidRPr="007C2AFE" w:rsidRDefault="00D519A6" w:rsidP="0070290F">
      <w:pPr>
        <w:pStyle w:val="Default"/>
        <w:rPr>
          <w:b/>
          <w:bCs/>
          <w:color w:val="auto"/>
        </w:rPr>
      </w:pPr>
    </w:p>
    <w:p w14:paraId="6E80AE96" w14:textId="77777777" w:rsidR="00D519A6" w:rsidRPr="007C2AFE" w:rsidRDefault="00D519A6" w:rsidP="0070290F">
      <w:pPr>
        <w:pStyle w:val="Default"/>
        <w:rPr>
          <w:b/>
          <w:bCs/>
          <w:color w:val="auto"/>
        </w:rPr>
      </w:pPr>
    </w:p>
    <w:p w14:paraId="59B69AE4" w14:textId="77777777" w:rsidR="00D519A6" w:rsidRPr="007C2AFE" w:rsidRDefault="00D519A6" w:rsidP="0070290F">
      <w:pPr>
        <w:pStyle w:val="Default"/>
        <w:rPr>
          <w:b/>
          <w:bCs/>
          <w:color w:val="auto"/>
        </w:rPr>
      </w:pPr>
    </w:p>
    <w:p w14:paraId="4D60F3F8" w14:textId="77777777" w:rsidR="00D519A6" w:rsidRPr="007C2AFE" w:rsidRDefault="00D519A6" w:rsidP="0070290F">
      <w:pPr>
        <w:pStyle w:val="Default"/>
        <w:rPr>
          <w:b/>
          <w:bCs/>
          <w:color w:val="auto"/>
        </w:rPr>
      </w:pPr>
    </w:p>
    <w:p w14:paraId="1B7C5474" w14:textId="77777777" w:rsidR="00D519A6" w:rsidRPr="007C2AFE" w:rsidRDefault="00D519A6" w:rsidP="0070290F">
      <w:pPr>
        <w:pStyle w:val="Default"/>
        <w:rPr>
          <w:b/>
          <w:bCs/>
          <w:color w:val="auto"/>
        </w:rPr>
      </w:pPr>
    </w:p>
    <w:p w14:paraId="0BC09413" w14:textId="77777777" w:rsidR="00D519A6" w:rsidRPr="007C2AFE" w:rsidRDefault="00D519A6" w:rsidP="0070290F">
      <w:pPr>
        <w:pStyle w:val="Default"/>
        <w:rPr>
          <w:b/>
          <w:bCs/>
          <w:color w:val="auto"/>
        </w:rPr>
      </w:pPr>
    </w:p>
    <w:p w14:paraId="75FD5DA3" w14:textId="77777777" w:rsidR="00D519A6" w:rsidRPr="007C2AFE" w:rsidRDefault="00D519A6" w:rsidP="0070290F">
      <w:pPr>
        <w:pStyle w:val="Default"/>
        <w:rPr>
          <w:b/>
          <w:bCs/>
          <w:color w:val="auto"/>
        </w:rPr>
      </w:pPr>
    </w:p>
    <w:p w14:paraId="13FE3406" w14:textId="77777777" w:rsidR="00D519A6" w:rsidRPr="007C2AFE" w:rsidRDefault="00D519A6" w:rsidP="0070290F">
      <w:pPr>
        <w:pStyle w:val="Default"/>
        <w:rPr>
          <w:b/>
          <w:bCs/>
          <w:color w:val="auto"/>
        </w:rPr>
      </w:pPr>
    </w:p>
    <w:p w14:paraId="1A1E7CC2" w14:textId="77777777" w:rsidR="0070290F" w:rsidRPr="007C2AFE" w:rsidRDefault="004B5A4C" w:rsidP="0070290F">
      <w:pPr>
        <w:pStyle w:val="Default"/>
        <w:ind w:left="990"/>
        <w:rPr>
          <w:b/>
          <w:bCs/>
          <w:color w:val="auto"/>
        </w:rPr>
      </w:pPr>
      <w:r w:rsidRPr="007C2AFE">
        <w:rPr>
          <w:b/>
          <w:bCs/>
          <w:color w:val="auto"/>
        </w:rPr>
        <w:t xml:space="preserve">                 </w:t>
      </w:r>
      <w:r w:rsidR="0070290F" w:rsidRPr="007C2AFE">
        <w:rPr>
          <w:b/>
          <w:bCs/>
          <w:color w:val="auto"/>
        </w:rPr>
        <w:t>Anticipated Schedule of Deadlines and Reviews</w:t>
      </w:r>
    </w:p>
    <w:p w14:paraId="1EA4E942" w14:textId="77777777" w:rsidR="00D519A6" w:rsidRPr="007C2AFE" w:rsidRDefault="00D519A6" w:rsidP="0070290F">
      <w:pPr>
        <w:pStyle w:val="Default"/>
        <w:ind w:left="990"/>
        <w:rPr>
          <w:color w:val="auto"/>
        </w:rPr>
      </w:pPr>
    </w:p>
    <w:p w14:paraId="37954718" w14:textId="77777777" w:rsidR="004B5A4C" w:rsidRPr="007C2AFE" w:rsidRDefault="004B5A4C" w:rsidP="004B5A4C">
      <w:pPr>
        <w:pStyle w:val="Default"/>
      </w:pPr>
      <w:r w:rsidRPr="007C2AFE">
        <w:t xml:space="preserve">    </w:t>
      </w:r>
    </w:p>
    <w:p w14:paraId="74D52D72" w14:textId="711CF7AA" w:rsidR="0070290F" w:rsidRPr="007C2AFE" w:rsidRDefault="007C2AFE" w:rsidP="007C2AFE">
      <w:pPr>
        <w:pStyle w:val="Default"/>
        <w:jc w:val="center"/>
        <w:rPr>
          <w:b/>
          <w:bCs/>
          <w:color w:val="FF0000"/>
        </w:rPr>
      </w:pPr>
      <w:r>
        <w:t xml:space="preserve"> </w:t>
      </w:r>
      <w:r w:rsidR="0070290F" w:rsidRPr="007C2AFE">
        <w:t>Call for Pilot Projects Announced</w:t>
      </w:r>
      <w:r w:rsidR="004B5A4C" w:rsidRPr="007C2AFE">
        <w:t xml:space="preserve">: </w:t>
      </w:r>
      <w:r w:rsidR="006E7151" w:rsidRPr="007C2AFE">
        <w:rPr>
          <w:b/>
          <w:color w:val="FF0000"/>
        </w:rPr>
        <w:t>Monday</w:t>
      </w:r>
      <w:r w:rsidR="004B5A4C" w:rsidRPr="007C2AFE">
        <w:rPr>
          <w:b/>
          <w:color w:val="FF0000"/>
        </w:rPr>
        <w:t xml:space="preserve">, </w:t>
      </w:r>
      <w:r w:rsidR="00A94E40" w:rsidRPr="007C2AFE">
        <w:rPr>
          <w:b/>
          <w:color w:val="FF0000"/>
        </w:rPr>
        <w:t xml:space="preserve">September </w:t>
      </w:r>
      <w:r w:rsidR="003332B4" w:rsidRPr="007C2AFE">
        <w:rPr>
          <w:b/>
          <w:color w:val="FF0000"/>
        </w:rPr>
        <w:t>19</w:t>
      </w:r>
      <w:r w:rsidR="004B5A4C" w:rsidRPr="007C2AFE">
        <w:rPr>
          <w:b/>
          <w:color w:val="FF0000"/>
        </w:rPr>
        <w:t>,</w:t>
      </w:r>
      <w:r w:rsidR="0070290F" w:rsidRPr="007C2AFE">
        <w:rPr>
          <w:b/>
          <w:bCs/>
          <w:color w:val="FF0000"/>
        </w:rPr>
        <w:t xml:space="preserve"> </w:t>
      </w:r>
      <w:r w:rsidR="001E3D2E" w:rsidRPr="007C2AFE">
        <w:rPr>
          <w:b/>
          <w:bCs/>
          <w:color w:val="FF0000"/>
        </w:rPr>
        <w:t>20</w:t>
      </w:r>
      <w:r w:rsidR="00A94E40" w:rsidRPr="007C2AFE">
        <w:rPr>
          <w:b/>
          <w:bCs/>
          <w:color w:val="FF0000"/>
        </w:rPr>
        <w:t>2</w:t>
      </w:r>
      <w:r w:rsidR="003332B4" w:rsidRPr="007C2AFE">
        <w:rPr>
          <w:b/>
          <w:bCs/>
          <w:color w:val="FF0000"/>
        </w:rPr>
        <w:t>2</w:t>
      </w:r>
    </w:p>
    <w:p w14:paraId="313D646D" w14:textId="77777777" w:rsidR="008F7552" w:rsidRPr="007C2AFE" w:rsidRDefault="008F7552" w:rsidP="007C2AFE">
      <w:pPr>
        <w:pStyle w:val="Default"/>
        <w:jc w:val="center"/>
        <w:rPr>
          <w:color w:val="FF0000"/>
        </w:rPr>
      </w:pPr>
    </w:p>
    <w:p w14:paraId="1B4286BC" w14:textId="39F80987" w:rsidR="0070290F" w:rsidRPr="007C2AFE" w:rsidRDefault="0070290F" w:rsidP="007C2AFE">
      <w:pPr>
        <w:pStyle w:val="Default"/>
        <w:jc w:val="center"/>
        <w:rPr>
          <w:b/>
          <w:color w:val="FF0000"/>
        </w:rPr>
      </w:pPr>
      <w:r w:rsidRPr="007C2AFE">
        <w:t>Application Due Date:</w:t>
      </w:r>
      <w:r w:rsidR="00A94E40" w:rsidRPr="007C2AFE">
        <w:t xml:space="preserve">  </w:t>
      </w:r>
      <w:r w:rsidR="00035A79" w:rsidRPr="007C2AFE">
        <w:rPr>
          <w:b/>
          <w:color w:val="FF0000"/>
        </w:rPr>
        <w:t>Fri</w:t>
      </w:r>
      <w:r w:rsidR="006E7151" w:rsidRPr="007C2AFE">
        <w:rPr>
          <w:b/>
          <w:color w:val="FF0000"/>
        </w:rPr>
        <w:t>day</w:t>
      </w:r>
      <w:r w:rsidRPr="007C2AFE">
        <w:rPr>
          <w:b/>
          <w:color w:val="FF0000"/>
        </w:rPr>
        <w:t>,</w:t>
      </w:r>
      <w:r w:rsidR="004B5A4C" w:rsidRPr="007C2AFE">
        <w:rPr>
          <w:b/>
          <w:color w:val="FF0000"/>
        </w:rPr>
        <w:t xml:space="preserve"> </w:t>
      </w:r>
      <w:r w:rsidR="00A94E40" w:rsidRPr="007C2AFE">
        <w:rPr>
          <w:b/>
          <w:color w:val="FF0000"/>
        </w:rPr>
        <w:t>November 1</w:t>
      </w:r>
      <w:r w:rsidR="003332B4" w:rsidRPr="007C2AFE">
        <w:rPr>
          <w:b/>
          <w:color w:val="FF0000"/>
        </w:rPr>
        <w:t>1</w:t>
      </w:r>
      <w:r w:rsidR="003D0C7F" w:rsidRPr="007C2AFE">
        <w:rPr>
          <w:b/>
          <w:color w:val="FF0000"/>
        </w:rPr>
        <w:t xml:space="preserve">, </w:t>
      </w:r>
      <w:r w:rsidR="00132C25" w:rsidRPr="007C2AFE">
        <w:rPr>
          <w:b/>
          <w:color w:val="FF0000"/>
        </w:rPr>
        <w:t>20</w:t>
      </w:r>
      <w:r w:rsidR="00A94E40" w:rsidRPr="007C2AFE">
        <w:rPr>
          <w:b/>
          <w:color w:val="FF0000"/>
        </w:rPr>
        <w:t>2</w:t>
      </w:r>
      <w:r w:rsidR="003332B4" w:rsidRPr="007C2AFE">
        <w:rPr>
          <w:b/>
          <w:color w:val="FF0000"/>
        </w:rPr>
        <w:t>2</w:t>
      </w:r>
      <w:r w:rsidR="00315805" w:rsidRPr="007C2AFE">
        <w:rPr>
          <w:b/>
          <w:color w:val="FF0000"/>
        </w:rPr>
        <w:t xml:space="preserve"> </w:t>
      </w:r>
      <w:r w:rsidRPr="007C2AFE">
        <w:rPr>
          <w:b/>
          <w:color w:val="FF0000"/>
        </w:rPr>
        <w:t>(5pm EST)</w:t>
      </w:r>
    </w:p>
    <w:p w14:paraId="6237ABAB" w14:textId="77777777" w:rsidR="008F7552" w:rsidRPr="007C2AFE" w:rsidRDefault="008F7552" w:rsidP="007C2AFE">
      <w:pPr>
        <w:pStyle w:val="Default"/>
        <w:jc w:val="center"/>
      </w:pPr>
    </w:p>
    <w:p w14:paraId="0CC1A301" w14:textId="2EF4200E" w:rsidR="0070290F" w:rsidRPr="007C2AFE" w:rsidRDefault="007C2AFE" w:rsidP="007C2AFE">
      <w:pPr>
        <w:pStyle w:val="Default"/>
        <w:ind w:left="1440"/>
        <w:rPr>
          <w:b/>
          <w:color w:val="FF0000"/>
        </w:rPr>
      </w:pPr>
      <w:r>
        <w:t xml:space="preserve">  </w:t>
      </w:r>
      <w:r w:rsidR="0070290F" w:rsidRPr="007C2AFE">
        <w:t xml:space="preserve">Awards Announced:  </w:t>
      </w:r>
      <w:r w:rsidR="00A94E40" w:rsidRPr="007C2AFE">
        <w:rPr>
          <w:b/>
          <w:bCs/>
          <w:color w:val="FF0000"/>
        </w:rPr>
        <w:t xml:space="preserve">Early </w:t>
      </w:r>
      <w:proofErr w:type="gramStart"/>
      <w:r w:rsidR="00A94E40" w:rsidRPr="007C2AFE">
        <w:rPr>
          <w:b/>
          <w:bCs/>
          <w:color w:val="FF0000"/>
        </w:rPr>
        <w:t>January</w:t>
      </w:r>
      <w:r w:rsidR="008173DC" w:rsidRPr="007C2AFE">
        <w:rPr>
          <w:b/>
          <w:bCs/>
          <w:color w:val="FF0000"/>
        </w:rPr>
        <w:t>,</w:t>
      </w:r>
      <w:proofErr w:type="gramEnd"/>
      <w:r w:rsidR="008173DC" w:rsidRPr="007C2AFE">
        <w:rPr>
          <w:b/>
          <w:color w:val="FF0000"/>
        </w:rPr>
        <w:t xml:space="preserve"> </w:t>
      </w:r>
      <w:r w:rsidR="001E3D2E" w:rsidRPr="007C2AFE">
        <w:rPr>
          <w:b/>
          <w:color w:val="FF0000"/>
        </w:rPr>
        <w:t>202</w:t>
      </w:r>
      <w:r w:rsidR="003332B4" w:rsidRPr="007C2AFE">
        <w:rPr>
          <w:b/>
          <w:color w:val="FF0000"/>
        </w:rPr>
        <w:t>3</w:t>
      </w:r>
    </w:p>
    <w:p w14:paraId="7B9715B5" w14:textId="77777777" w:rsidR="008F7552" w:rsidRPr="007C2AFE" w:rsidRDefault="008F7552" w:rsidP="007C2AFE">
      <w:pPr>
        <w:pStyle w:val="Default"/>
        <w:ind w:left="990"/>
        <w:jc w:val="center"/>
      </w:pPr>
    </w:p>
    <w:p w14:paraId="6E28B15E" w14:textId="72D1AE69" w:rsidR="0070290F" w:rsidRPr="007C2AFE" w:rsidRDefault="007C2AFE" w:rsidP="007C2AFE">
      <w:pPr>
        <w:pStyle w:val="Default"/>
        <w:ind w:left="990"/>
        <w:rPr>
          <w:bCs/>
        </w:rPr>
      </w:pPr>
      <w:r>
        <w:t xml:space="preserve">          </w:t>
      </w:r>
      <w:r w:rsidR="0070290F" w:rsidRPr="007C2AFE">
        <w:t xml:space="preserve">Awards Start Date:    </w:t>
      </w:r>
      <w:proofErr w:type="gramStart"/>
      <w:r w:rsidR="0070290F" w:rsidRPr="007C2AFE">
        <w:rPr>
          <w:b/>
          <w:bCs/>
          <w:color w:val="FF0000"/>
        </w:rPr>
        <w:t>April,</w:t>
      </w:r>
      <w:proofErr w:type="gramEnd"/>
      <w:r w:rsidR="0070290F" w:rsidRPr="007C2AFE">
        <w:rPr>
          <w:b/>
          <w:bCs/>
          <w:color w:val="FF0000"/>
        </w:rPr>
        <w:t xml:space="preserve"> </w:t>
      </w:r>
      <w:r w:rsidR="00315805" w:rsidRPr="007C2AFE">
        <w:rPr>
          <w:b/>
          <w:bCs/>
          <w:color w:val="FF0000"/>
        </w:rPr>
        <w:t>202</w:t>
      </w:r>
      <w:r w:rsidR="003332B4" w:rsidRPr="007C2AFE">
        <w:rPr>
          <w:b/>
          <w:bCs/>
          <w:color w:val="FF0000"/>
        </w:rPr>
        <w:t>3</w:t>
      </w:r>
      <w:r w:rsidR="00A94E40" w:rsidRPr="007C2AFE">
        <w:rPr>
          <w:b/>
          <w:bCs/>
          <w:color w:val="FF0000"/>
        </w:rPr>
        <w:t xml:space="preserve"> (pending NIH approval)</w:t>
      </w:r>
    </w:p>
    <w:p w14:paraId="2A2963A7" w14:textId="77777777" w:rsidR="0006291E" w:rsidRPr="007C2AFE" w:rsidRDefault="0006291E" w:rsidP="0006291E">
      <w:pPr>
        <w:pStyle w:val="Default"/>
        <w:pageBreakBefore/>
      </w:pPr>
      <w:r w:rsidRPr="007C2AFE">
        <w:rPr>
          <w:b/>
          <w:bCs/>
        </w:rPr>
        <w:lastRenderedPageBreak/>
        <w:t xml:space="preserve">Guidelines </w:t>
      </w:r>
    </w:p>
    <w:p w14:paraId="10E0C4EE" w14:textId="77777777" w:rsidR="0006291E" w:rsidRPr="007C2AFE" w:rsidRDefault="0006291E" w:rsidP="0006291E">
      <w:pPr>
        <w:pStyle w:val="Default"/>
      </w:pPr>
      <w:r w:rsidRPr="007C2AFE">
        <w:rPr>
          <w:b/>
          <w:bCs/>
        </w:rPr>
        <w:t xml:space="preserve"> </w:t>
      </w:r>
    </w:p>
    <w:p w14:paraId="19EF87F9" w14:textId="77777777" w:rsidR="0006291E" w:rsidRPr="007C2AFE" w:rsidRDefault="0006291E" w:rsidP="0006291E">
      <w:pPr>
        <w:pStyle w:val="Default"/>
        <w:numPr>
          <w:ilvl w:val="0"/>
          <w:numId w:val="1"/>
        </w:numPr>
      </w:pPr>
      <w:r w:rsidRPr="007C2AFE">
        <w:t xml:space="preserve">Applicants should have a doctoral degree (MD, PhD, ScD, PharmD, DO, etc...), have undertaken or completed formal research training and where appropriate, have documentation of training in the protection of human research participants and/or ethical care in the use of animals for research. </w:t>
      </w:r>
    </w:p>
    <w:p w14:paraId="15402710" w14:textId="77777777" w:rsidR="0006291E" w:rsidRPr="007C2AFE" w:rsidRDefault="0006291E" w:rsidP="0006291E">
      <w:pPr>
        <w:pStyle w:val="Default"/>
      </w:pPr>
      <w:r w:rsidRPr="007C2AFE">
        <w:t xml:space="preserve"> </w:t>
      </w:r>
    </w:p>
    <w:p w14:paraId="59274EDA" w14:textId="21EA9207" w:rsidR="0006291E" w:rsidRPr="007C2AFE" w:rsidRDefault="0006291E" w:rsidP="0006291E">
      <w:pPr>
        <w:pStyle w:val="Default"/>
        <w:numPr>
          <w:ilvl w:val="0"/>
          <w:numId w:val="1"/>
        </w:numPr>
      </w:pPr>
      <w:r w:rsidRPr="007C2AFE">
        <w:t xml:space="preserve">An applicant who either has a Harvard Instructor level </w:t>
      </w:r>
      <w:r w:rsidR="00C53BCB" w:rsidRPr="007C2AFE">
        <w:t xml:space="preserve">or Assistant Professor </w:t>
      </w:r>
      <w:r w:rsidRPr="007C2AFE">
        <w:t>appointment</w:t>
      </w:r>
      <w:r w:rsidR="00A94E40" w:rsidRPr="007C2AFE">
        <w:t xml:space="preserve"> are eligible</w:t>
      </w:r>
      <w:r w:rsidR="00C53BCB" w:rsidRPr="007C2AFE">
        <w:t>.  Senior fellows who are transitioning to Instructor positions (</w:t>
      </w:r>
      <w:r w:rsidR="00C53BCB" w:rsidRPr="007C2AFE">
        <w:rPr>
          <w:i/>
        </w:rPr>
        <w:t>anticipated time frame prior to April</w:t>
      </w:r>
      <w:r w:rsidR="006E7151" w:rsidRPr="007C2AFE">
        <w:rPr>
          <w:i/>
        </w:rPr>
        <w:t xml:space="preserve"> </w:t>
      </w:r>
      <w:r w:rsidR="00AF5285" w:rsidRPr="007C2AFE">
        <w:rPr>
          <w:i/>
        </w:rPr>
        <w:t>202</w:t>
      </w:r>
      <w:r w:rsidR="003332B4" w:rsidRPr="007C2AFE">
        <w:rPr>
          <w:i/>
        </w:rPr>
        <w:t>3</w:t>
      </w:r>
      <w:r w:rsidR="00C53BCB" w:rsidRPr="007C2AFE">
        <w:t xml:space="preserve">) are also eligible.  We anticipate that some applicants will </w:t>
      </w:r>
      <w:r w:rsidRPr="007C2AFE">
        <w:t>have a Harvard sponsor who is recognized as an independent investigator and who has been actively involved in AD and related dementias research</w:t>
      </w:r>
      <w:r w:rsidR="00A94E40" w:rsidRPr="007C2AFE">
        <w:t xml:space="preserve">, </w:t>
      </w:r>
      <w:r w:rsidR="00C53BCB" w:rsidRPr="007C2AFE">
        <w:t>has</w:t>
      </w:r>
      <w:r w:rsidRPr="007C2AFE">
        <w:t xml:space="preserve"> a successful record of providing research training and guidance and is committed to continued project involvement throughout the total award period. </w:t>
      </w:r>
      <w:r w:rsidR="00C53BCB" w:rsidRPr="007C2AFE">
        <w:t>This is welcome but not necessary.</w:t>
      </w:r>
    </w:p>
    <w:p w14:paraId="5408EA52" w14:textId="77777777" w:rsidR="0006291E" w:rsidRPr="007C2AFE" w:rsidRDefault="0006291E" w:rsidP="0006291E">
      <w:pPr>
        <w:pStyle w:val="Default"/>
        <w:rPr>
          <w:highlight w:val="yellow"/>
        </w:rPr>
      </w:pPr>
    </w:p>
    <w:p w14:paraId="75121F8E" w14:textId="77777777" w:rsidR="0006291E" w:rsidRPr="007C2AFE" w:rsidRDefault="0006291E" w:rsidP="0006291E">
      <w:pPr>
        <w:pStyle w:val="Default"/>
        <w:numPr>
          <w:ilvl w:val="0"/>
          <w:numId w:val="1"/>
        </w:numPr>
      </w:pPr>
      <w:r w:rsidRPr="007C2AFE">
        <w:t xml:space="preserve">It is the responsibility of the applicant to obtain all relevant clearances from </w:t>
      </w:r>
      <w:r w:rsidR="00C53BCB" w:rsidRPr="007C2AFE">
        <w:t>IACUC, IRB etc</w:t>
      </w:r>
      <w:r w:rsidRPr="007C2AFE">
        <w:t xml:space="preserve">. </w:t>
      </w:r>
      <w:r w:rsidRPr="007C2AFE">
        <w:rPr>
          <w:u w:val="single"/>
        </w:rPr>
        <w:t>Please initiate IRB/IACUC approvals at the time of application to avoid possible delays in initiating projects, as carry-forwards at the end of the 1-year award period are generally not allowed</w:t>
      </w:r>
      <w:r w:rsidRPr="007C2AFE">
        <w:t xml:space="preserve">. </w:t>
      </w:r>
    </w:p>
    <w:p w14:paraId="53518DA2" w14:textId="77777777" w:rsidR="0006291E" w:rsidRPr="007C2AFE" w:rsidRDefault="0006291E" w:rsidP="0006291E">
      <w:pPr>
        <w:pStyle w:val="Default"/>
      </w:pPr>
    </w:p>
    <w:p w14:paraId="7AB37436" w14:textId="77777777" w:rsidR="0006291E" w:rsidRPr="007C2AFE" w:rsidRDefault="0006291E" w:rsidP="0006291E">
      <w:pPr>
        <w:pStyle w:val="Default"/>
        <w:numPr>
          <w:ilvl w:val="0"/>
          <w:numId w:val="1"/>
        </w:numPr>
      </w:pPr>
      <w:r w:rsidRPr="007C2AFE">
        <w:t xml:space="preserve">Funding is intended to be flexible. That is, it is to be used in a manner most useful to the applicant’s project, including the applicant’s and/or other personnel’s salary and fringe benefits, supplies </w:t>
      </w:r>
      <w:r w:rsidR="008F7552" w:rsidRPr="007C2AFE">
        <w:t>or other uses</w:t>
      </w:r>
      <w:r w:rsidRPr="007C2AFE">
        <w:rPr>
          <w:b/>
          <w:bCs/>
        </w:rPr>
        <w:t>.</w:t>
      </w:r>
      <w:r w:rsidRPr="007C2AFE">
        <w:t xml:space="preserve"> Funding can be </w:t>
      </w:r>
      <w:r w:rsidR="00C53BCB" w:rsidRPr="007C2AFE">
        <w:t xml:space="preserve">used </w:t>
      </w:r>
      <w:r w:rsidRPr="007C2AFE">
        <w:t xml:space="preserve">for work that is supplemental to an ongoing funded research project. </w:t>
      </w:r>
    </w:p>
    <w:p w14:paraId="517E3F31" w14:textId="77777777" w:rsidR="0006291E" w:rsidRPr="007C2AFE" w:rsidRDefault="0006291E" w:rsidP="0006291E">
      <w:pPr>
        <w:pStyle w:val="Default"/>
      </w:pPr>
    </w:p>
    <w:p w14:paraId="734B1323" w14:textId="77777777" w:rsidR="0006291E" w:rsidRPr="007C2AFE" w:rsidRDefault="0006291E" w:rsidP="0006291E">
      <w:pPr>
        <w:pStyle w:val="Default"/>
        <w:numPr>
          <w:ilvl w:val="0"/>
          <w:numId w:val="1"/>
        </w:numPr>
      </w:pPr>
      <w:r w:rsidRPr="007C2AFE">
        <w:t xml:space="preserve">This Call does not seek to support fellows or others in need of bridging salary support. This is not a fellowship program. Instead, it aims to support </w:t>
      </w:r>
      <w:r w:rsidR="006E5692" w:rsidRPr="007C2AFE">
        <w:t>Development P</w:t>
      </w:r>
      <w:r w:rsidRPr="007C2AFE">
        <w:t>rojects that will test novel ideas and approaches</w:t>
      </w:r>
      <w:r w:rsidR="00846506" w:rsidRPr="007C2AFE">
        <w:t xml:space="preserve"> and that have the potential</w:t>
      </w:r>
      <w:r w:rsidR="002114D9" w:rsidRPr="007C2AFE">
        <w:t xml:space="preserve"> for </w:t>
      </w:r>
      <w:r w:rsidR="00A94E40" w:rsidRPr="007C2AFE">
        <w:t xml:space="preserve">scientific advances and </w:t>
      </w:r>
      <w:r w:rsidR="002114D9" w:rsidRPr="007C2AFE">
        <w:t>further funding support</w:t>
      </w:r>
      <w:r w:rsidRPr="007C2AFE">
        <w:t xml:space="preserve"> </w:t>
      </w:r>
    </w:p>
    <w:p w14:paraId="222A2BD7" w14:textId="77777777" w:rsidR="0006291E" w:rsidRPr="007C2AFE" w:rsidRDefault="0006291E" w:rsidP="0006291E">
      <w:pPr>
        <w:pStyle w:val="NoSpacing"/>
        <w:rPr>
          <w:rFonts w:ascii="Times New Roman" w:hAnsi="Times New Roman" w:cs="Times New Roman"/>
        </w:rPr>
      </w:pPr>
    </w:p>
    <w:p w14:paraId="46E08FFA" w14:textId="77777777" w:rsidR="0006291E" w:rsidRPr="007C2AFE" w:rsidRDefault="0006291E" w:rsidP="0006291E">
      <w:pPr>
        <w:pStyle w:val="NoSpacing"/>
        <w:rPr>
          <w:rFonts w:ascii="Times New Roman" w:hAnsi="Times New Roman" w:cs="Times New Roman"/>
        </w:rPr>
      </w:pPr>
    </w:p>
    <w:p w14:paraId="30003E7E" w14:textId="77777777" w:rsidR="00C64A1F" w:rsidRPr="007C2AFE" w:rsidRDefault="00C64A1F" w:rsidP="0006291E">
      <w:pPr>
        <w:pStyle w:val="NoSpacing"/>
        <w:rPr>
          <w:rFonts w:ascii="Times New Roman" w:hAnsi="Times New Roman" w:cs="Times New Roman"/>
        </w:rPr>
      </w:pPr>
    </w:p>
    <w:p w14:paraId="146A24FE" w14:textId="77777777" w:rsidR="00C64A1F" w:rsidRPr="007C2AFE" w:rsidRDefault="00C64A1F" w:rsidP="0006291E">
      <w:pPr>
        <w:pStyle w:val="NoSpacing"/>
        <w:rPr>
          <w:rFonts w:ascii="Times New Roman" w:hAnsi="Times New Roman" w:cs="Times New Roman"/>
        </w:rPr>
      </w:pPr>
    </w:p>
    <w:p w14:paraId="4719E71C" w14:textId="77777777" w:rsidR="00C64A1F" w:rsidRPr="007C2AFE" w:rsidRDefault="00C64A1F" w:rsidP="0006291E">
      <w:pPr>
        <w:pStyle w:val="NoSpacing"/>
        <w:rPr>
          <w:rFonts w:ascii="Times New Roman" w:hAnsi="Times New Roman" w:cs="Times New Roman"/>
        </w:rPr>
      </w:pPr>
    </w:p>
    <w:p w14:paraId="47C3F7E9" w14:textId="77777777" w:rsidR="00D519A6" w:rsidRPr="007C2AFE" w:rsidRDefault="00D519A6" w:rsidP="00C64A1F">
      <w:pPr>
        <w:pStyle w:val="Default"/>
        <w:rPr>
          <w:rFonts w:eastAsiaTheme="minorHAnsi"/>
          <w:color w:val="auto"/>
          <w:sz w:val="22"/>
          <w:szCs w:val="22"/>
        </w:rPr>
      </w:pPr>
    </w:p>
    <w:p w14:paraId="440A7E36" w14:textId="77777777" w:rsidR="00827724" w:rsidRPr="007C2AFE" w:rsidRDefault="00827724" w:rsidP="00C64A1F">
      <w:pPr>
        <w:pStyle w:val="Default"/>
        <w:rPr>
          <w:rFonts w:eastAsiaTheme="minorHAnsi"/>
          <w:color w:val="auto"/>
          <w:sz w:val="22"/>
          <w:szCs w:val="22"/>
        </w:rPr>
      </w:pPr>
    </w:p>
    <w:p w14:paraId="6198ABEA" w14:textId="77777777" w:rsidR="00AF5285" w:rsidRPr="007C2AFE" w:rsidRDefault="00AF5285" w:rsidP="00C64A1F">
      <w:pPr>
        <w:pStyle w:val="Default"/>
        <w:rPr>
          <w:rFonts w:eastAsiaTheme="minorHAnsi"/>
          <w:color w:val="auto"/>
          <w:sz w:val="22"/>
          <w:szCs w:val="22"/>
        </w:rPr>
      </w:pPr>
    </w:p>
    <w:p w14:paraId="39082918" w14:textId="77777777" w:rsidR="00827724" w:rsidRPr="007C2AFE" w:rsidRDefault="00C64A1F" w:rsidP="00C64A1F">
      <w:pPr>
        <w:pStyle w:val="Default"/>
        <w:rPr>
          <w:b/>
          <w:bCs/>
        </w:rPr>
      </w:pPr>
      <w:r w:rsidRPr="007C2AFE">
        <w:rPr>
          <w:b/>
          <w:bCs/>
        </w:rPr>
        <w:lastRenderedPageBreak/>
        <w:t xml:space="preserve">Selection Criteria </w:t>
      </w:r>
    </w:p>
    <w:p w14:paraId="091D4594" w14:textId="77777777" w:rsidR="000717CD" w:rsidRPr="007C2AFE" w:rsidRDefault="000717CD" w:rsidP="00C64A1F">
      <w:pPr>
        <w:pStyle w:val="Default"/>
      </w:pPr>
      <w:r w:rsidRPr="007C2AFE">
        <w:rPr>
          <w:bCs/>
        </w:rPr>
        <w:t>All proposals will be reviewed by a</w:t>
      </w:r>
      <w:r w:rsidR="0079700F" w:rsidRPr="007C2AFE">
        <w:rPr>
          <w:bCs/>
        </w:rPr>
        <w:t xml:space="preserve"> Development Project Review C</w:t>
      </w:r>
      <w:r w:rsidRPr="007C2AFE">
        <w:rPr>
          <w:bCs/>
        </w:rPr>
        <w:t>ommittee chaired by the Chair of the MADRC’s External Advisory Committee and at least three members of the local research community who are familiar with the Center’s goals and activities.  At least one member of the review committee will consist of</w:t>
      </w:r>
      <w:r w:rsidR="0079700F" w:rsidRPr="007C2AFE">
        <w:rPr>
          <w:bCs/>
        </w:rPr>
        <w:t xml:space="preserve"> a biostatistician </w:t>
      </w:r>
      <w:r w:rsidR="00EA189C" w:rsidRPr="007C2AFE">
        <w:rPr>
          <w:bCs/>
        </w:rPr>
        <w:t>and</w:t>
      </w:r>
      <w:r w:rsidRPr="007C2AFE">
        <w:rPr>
          <w:bCs/>
        </w:rPr>
        <w:t xml:space="preserve"> a junior investigator who </w:t>
      </w:r>
      <w:r w:rsidR="008376E9" w:rsidRPr="007C2AFE">
        <w:rPr>
          <w:bCs/>
        </w:rPr>
        <w:t>is</w:t>
      </w:r>
      <w:r w:rsidRPr="007C2AFE">
        <w:rPr>
          <w:bCs/>
        </w:rPr>
        <w:t xml:space="preserve"> a former </w:t>
      </w:r>
      <w:r w:rsidR="008376E9" w:rsidRPr="007C2AFE">
        <w:rPr>
          <w:bCs/>
        </w:rPr>
        <w:t>Development Project</w:t>
      </w:r>
      <w:r w:rsidRPr="007C2AFE">
        <w:rPr>
          <w:bCs/>
        </w:rPr>
        <w:t xml:space="preserve"> awardee.</w:t>
      </w:r>
      <w:r w:rsidR="00A94E40" w:rsidRPr="007C2AFE">
        <w:rPr>
          <w:bCs/>
        </w:rPr>
        <w:t xml:space="preserve"> These criteria will be used to prioritize funding decisions among projects deemed scientifically meritorious.</w:t>
      </w:r>
    </w:p>
    <w:p w14:paraId="4302F9A9" w14:textId="77777777" w:rsidR="00C64A1F" w:rsidRPr="007C2AFE" w:rsidRDefault="00C64A1F" w:rsidP="00C64A1F">
      <w:pPr>
        <w:pStyle w:val="Default"/>
      </w:pPr>
      <w:r w:rsidRPr="007C2AFE">
        <w:t xml:space="preserve"> </w:t>
      </w:r>
    </w:p>
    <w:p w14:paraId="64309964" w14:textId="77777777" w:rsidR="00C64A1F" w:rsidRPr="007C2AFE" w:rsidRDefault="00C64A1F" w:rsidP="00C64A1F">
      <w:pPr>
        <w:pStyle w:val="Default"/>
        <w:numPr>
          <w:ilvl w:val="0"/>
          <w:numId w:val="2"/>
        </w:numPr>
      </w:pPr>
      <w:r w:rsidRPr="007C2AFE">
        <w:rPr>
          <w:b/>
          <w:bCs/>
        </w:rPr>
        <w:t>Significance</w:t>
      </w:r>
      <w:r w:rsidRPr="007C2AFE">
        <w:t xml:space="preserve">. </w:t>
      </w:r>
      <w:r w:rsidRPr="007C2AFE">
        <w:tab/>
        <w:t xml:space="preserve"> Does the study address an important problem relevant to our understanding, diagnosis or treatment of Alzheimer’s disease and related dementias? Please note that it is up to the applicant to </w:t>
      </w:r>
      <w:r w:rsidRPr="007C2AFE">
        <w:rPr>
          <w:b/>
          <w:bCs/>
        </w:rPr>
        <w:t xml:space="preserve">clearly demonstrate </w:t>
      </w:r>
      <w:r w:rsidRPr="007C2AFE">
        <w:t xml:space="preserve">the </w:t>
      </w:r>
      <w:r w:rsidRPr="007C2AFE">
        <w:rPr>
          <w:b/>
          <w:bCs/>
        </w:rPr>
        <w:t xml:space="preserve">clinical significance </w:t>
      </w:r>
      <w:r w:rsidRPr="007C2AFE">
        <w:t>of the proposed project.</w:t>
      </w:r>
      <w:r w:rsidR="004D127F" w:rsidRPr="007C2AFE">
        <w:t xml:space="preserve"> The theme of the current center is “heterogeneity.”</w:t>
      </w:r>
      <w:r w:rsidRPr="007C2AFE">
        <w:t xml:space="preserve">  </w:t>
      </w:r>
    </w:p>
    <w:p w14:paraId="377978BB" w14:textId="77777777" w:rsidR="00C64A1F" w:rsidRPr="007C2AFE" w:rsidRDefault="00C64A1F" w:rsidP="00C64A1F">
      <w:pPr>
        <w:pStyle w:val="Default"/>
      </w:pPr>
      <w:r w:rsidRPr="007C2AFE">
        <w:t xml:space="preserve"> </w:t>
      </w:r>
    </w:p>
    <w:p w14:paraId="4A196AE2" w14:textId="77777777" w:rsidR="00C64A1F" w:rsidRPr="007C2AFE" w:rsidRDefault="00C64A1F" w:rsidP="00C64A1F">
      <w:pPr>
        <w:pStyle w:val="Default"/>
        <w:numPr>
          <w:ilvl w:val="0"/>
          <w:numId w:val="2"/>
        </w:numPr>
      </w:pPr>
      <w:r w:rsidRPr="007C2AFE">
        <w:rPr>
          <w:b/>
          <w:bCs/>
        </w:rPr>
        <w:t>Prospects.</w:t>
      </w:r>
      <w:r w:rsidRPr="007C2AFE">
        <w:t xml:space="preserve"> If the aims of the proposed work are achieved, is it likely that a proposal for additional extramural support (federal, industry, or foundation) will be successfully submitted and awarded? </w:t>
      </w:r>
    </w:p>
    <w:p w14:paraId="4C264ED8" w14:textId="77777777" w:rsidR="00C64A1F" w:rsidRPr="007C2AFE" w:rsidRDefault="00C64A1F" w:rsidP="00C64A1F">
      <w:pPr>
        <w:pStyle w:val="Default"/>
      </w:pPr>
      <w:r w:rsidRPr="007C2AFE">
        <w:rPr>
          <w:b/>
          <w:bCs/>
        </w:rPr>
        <w:t xml:space="preserve"> </w:t>
      </w:r>
    </w:p>
    <w:p w14:paraId="74ABA023" w14:textId="77777777" w:rsidR="00C64A1F" w:rsidRPr="007C2AFE" w:rsidRDefault="00C64A1F" w:rsidP="00C64A1F">
      <w:pPr>
        <w:pStyle w:val="Default"/>
        <w:numPr>
          <w:ilvl w:val="0"/>
          <w:numId w:val="2"/>
        </w:numPr>
      </w:pPr>
      <w:r w:rsidRPr="007C2AFE">
        <w:rPr>
          <w:b/>
          <w:bCs/>
        </w:rPr>
        <w:t>Approach</w:t>
      </w:r>
      <w:r w:rsidRPr="007C2AFE">
        <w:t xml:space="preserve">. Are the conceptual framework, design, methods, and analyses adequately developed, well integrated, and appropriate to the aims of the project? Does the applicant acknowledge potential problem areas and consider alternative approaches? </w:t>
      </w:r>
    </w:p>
    <w:p w14:paraId="772B5F97" w14:textId="77777777" w:rsidR="00C64A1F" w:rsidRPr="007C2AFE" w:rsidRDefault="00C64A1F" w:rsidP="00C64A1F">
      <w:pPr>
        <w:pStyle w:val="Default"/>
      </w:pPr>
      <w:r w:rsidRPr="007C2AFE">
        <w:t xml:space="preserve"> </w:t>
      </w:r>
    </w:p>
    <w:p w14:paraId="55FF0DE1" w14:textId="77777777" w:rsidR="00C64A1F" w:rsidRPr="007C2AFE" w:rsidRDefault="00C64A1F" w:rsidP="00C64A1F">
      <w:pPr>
        <w:pStyle w:val="Default"/>
        <w:numPr>
          <w:ilvl w:val="0"/>
          <w:numId w:val="2"/>
        </w:numPr>
      </w:pPr>
      <w:r w:rsidRPr="007C2AFE">
        <w:rPr>
          <w:b/>
          <w:bCs/>
        </w:rPr>
        <w:t>Innovation</w:t>
      </w:r>
      <w:r w:rsidRPr="007C2AFE">
        <w:t xml:space="preserve">. Does the project employ novel concepts, approaches, or methods? Are the aims original and innovative? </w:t>
      </w:r>
    </w:p>
    <w:p w14:paraId="34C44B7A" w14:textId="77777777" w:rsidR="00C64A1F" w:rsidRPr="007C2AFE" w:rsidRDefault="00C64A1F" w:rsidP="00C64A1F">
      <w:pPr>
        <w:pStyle w:val="Default"/>
      </w:pPr>
      <w:r w:rsidRPr="007C2AFE">
        <w:t xml:space="preserve"> </w:t>
      </w:r>
    </w:p>
    <w:p w14:paraId="69905FE2" w14:textId="77777777" w:rsidR="00C64A1F" w:rsidRPr="007C2AFE" w:rsidRDefault="00C64A1F" w:rsidP="00C64A1F">
      <w:pPr>
        <w:pStyle w:val="Default"/>
        <w:numPr>
          <w:ilvl w:val="0"/>
          <w:numId w:val="2"/>
        </w:numPr>
      </w:pPr>
      <w:r w:rsidRPr="007C2AFE">
        <w:rPr>
          <w:b/>
          <w:bCs/>
        </w:rPr>
        <w:t>Investigator</w:t>
      </w:r>
      <w:r w:rsidRPr="007C2AFE">
        <w:t xml:space="preserve">. Is the </w:t>
      </w:r>
      <w:r w:rsidR="002B1084" w:rsidRPr="007C2AFE">
        <w:t>researcher</w:t>
      </w:r>
      <w:r w:rsidRPr="007C2AFE">
        <w:t xml:space="preserve"> appropriately trained to carry out this work? In the case of a proposal submitted by an Instructor, might the proposed project lead to a career development award? </w:t>
      </w:r>
    </w:p>
    <w:p w14:paraId="62BB55C3" w14:textId="77777777" w:rsidR="00C64A1F" w:rsidRPr="007C2AFE" w:rsidRDefault="00C64A1F" w:rsidP="00C64A1F">
      <w:pPr>
        <w:pStyle w:val="Default"/>
      </w:pPr>
      <w:r w:rsidRPr="007C2AFE">
        <w:t xml:space="preserve"> </w:t>
      </w:r>
    </w:p>
    <w:p w14:paraId="47D612EC" w14:textId="77777777" w:rsidR="00C64A1F" w:rsidRPr="007C2AFE" w:rsidRDefault="00C64A1F" w:rsidP="00C64A1F">
      <w:pPr>
        <w:pStyle w:val="Default"/>
        <w:numPr>
          <w:ilvl w:val="0"/>
          <w:numId w:val="2"/>
        </w:numPr>
      </w:pPr>
      <w:r w:rsidRPr="007C2AFE">
        <w:rPr>
          <w:b/>
          <w:bCs/>
        </w:rPr>
        <w:t xml:space="preserve">Environment. </w:t>
      </w:r>
      <w:r w:rsidRPr="007C2AFE">
        <w:t xml:space="preserve">Does the scientific environment in which the work will be conducted contribute to the probability of success? Do the proposed experiments take advantage of unique features of the </w:t>
      </w:r>
      <w:r w:rsidR="002D2A5D" w:rsidRPr="007C2AFE">
        <w:t>MADRC’</w:t>
      </w:r>
      <w:r w:rsidR="0033393B" w:rsidRPr="007C2AFE">
        <w:t xml:space="preserve">s </w:t>
      </w:r>
      <w:r w:rsidRPr="007C2AFE">
        <w:t>scientific environment</w:t>
      </w:r>
      <w:r w:rsidR="0033393B" w:rsidRPr="007C2AFE">
        <w:t xml:space="preserve"> and resources</w:t>
      </w:r>
      <w:r w:rsidRPr="007C2AFE">
        <w:t xml:space="preserve">? Is there evidence of institutional support? </w:t>
      </w:r>
    </w:p>
    <w:p w14:paraId="7AA0D5F3" w14:textId="77777777" w:rsidR="00C64A1F" w:rsidRPr="007C2AFE" w:rsidRDefault="00C64A1F" w:rsidP="00C64A1F">
      <w:pPr>
        <w:pStyle w:val="ListParagraph"/>
      </w:pPr>
    </w:p>
    <w:p w14:paraId="073CD2E7" w14:textId="77777777" w:rsidR="004D127F" w:rsidRPr="007C2AFE" w:rsidRDefault="00C64A1F" w:rsidP="00ED607F">
      <w:pPr>
        <w:pStyle w:val="Default"/>
        <w:pageBreakBefore/>
        <w:numPr>
          <w:ilvl w:val="0"/>
          <w:numId w:val="2"/>
        </w:numPr>
      </w:pPr>
      <w:r w:rsidRPr="007C2AFE">
        <w:rPr>
          <w:b/>
          <w:bCs/>
        </w:rPr>
        <w:lastRenderedPageBreak/>
        <w:t>Collaborative potential</w:t>
      </w:r>
      <w:r w:rsidRPr="007C2AFE">
        <w:t>. Does the study involve the Massachusetts</w:t>
      </w:r>
      <w:r w:rsidRPr="007C2AFE">
        <w:rPr>
          <w:b/>
          <w:bCs/>
        </w:rPr>
        <w:t xml:space="preserve"> </w:t>
      </w:r>
      <w:r w:rsidRPr="007C2AFE">
        <w:t xml:space="preserve">Alzheimer’s Disease Research Center’s Cores, </w:t>
      </w:r>
      <w:r w:rsidR="004D127F" w:rsidRPr="007C2AFE">
        <w:t>clinical databases or data from National AD resources?</w:t>
      </w:r>
    </w:p>
    <w:p w14:paraId="437392B4" w14:textId="77777777" w:rsidR="004D127F" w:rsidRPr="007C2AFE" w:rsidRDefault="004D127F" w:rsidP="004D127F">
      <w:pPr>
        <w:pStyle w:val="ListParagraph"/>
        <w:rPr>
          <w:b/>
          <w:bCs/>
        </w:rPr>
      </w:pPr>
    </w:p>
    <w:p w14:paraId="43CFD25D" w14:textId="77777777" w:rsidR="005C6EA4" w:rsidRPr="007C2AFE" w:rsidRDefault="005C6EA4" w:rsidP="004D127F">
      <w:pPr>
        <w:pStyle w:val="Default"/>
        <w:pageBreakBefore/>
      </w:pPr>
      <w:r w:rsidRPr="007C2AFE">
        <w:rPr>
          <w:b/>
          <w:bCs/>
        </w:rPr>
        <w:lastRenderedPageBreak/>
        <w:t xml:space="preserve">Rules and Requirements </w:t>
      </w:r>
    </w:p>
    <w:p w14:paraId="16C624DC" w14:textId="77777777" w:rsidR="005C6EA4" w:rsidRPr="007C2AFE" w:rsidRDefault="005C6EA4" w:rsidP="005C6EA4">
      <w:pPr>
        <w:pStyle w:val="Default"/>
      </w:pPr>
      <w:r w:rsidRPr="007C2AFE">
        <w:rPr>
          <w:b/>
          <w:bCs/>
        </w:rPr>
        <w:t xml:space="preserve"> </w:t>
      </w:r>
    </w:p>
    <w:p w14:paraId="4A80D50D" w14:textId="7E50FFF3" w:rsidR="005C6EA4" w:rsidRPr="007C2AFE" w:rsidRDefault="005C6EA4" w:rsidP="004D127F">
      <w:pPr>
        <w:pStyle w:val="Default"/>
        <w:numPr>
          <w:ilvl w:val="0"/>
          <w:numId w:val="3"/>
        </w:numPr>
      </w:pPr>
      <w:r w:rsidRPr="007C2AFE">
        <w:t xml:space="preserve">The deadline for the receipt of all applications is </w:t>
      </w:r>
      <w:r w:rsidRPr="007C2AFE">
        <w:rPr>
          <w:b/>
          <w:color w:val="FF0000"/>
        </w:rPr>
        <w:t xml:space="preserve">5pm EST </w:t>
      </w:r>
      <w:r w:rsidR="00132C25" w:rsidRPr="007C2AFE">
        <w:rPr>
          <w:b/>
          <w:bCs/>
          <w:color w:val="FF0000"/>
        </w:rPr>
        <w:t xml:space="preserve">on Friday, </w:t>
      </w:r>
      <w:r w:rsidR="004D127F" w:rsidRPr="007C2AFE">
        <w:rPr>
          <w:b/>
          <w:bCs/>
          <w:color w:val="FF0000"/>
        </w:rPr>
        <w:t>November 1</w:t>
      </w:r>
      <w:r w:rsidR="003332B4" w:rsidRPr="007C2AFE">
        <w:rPr>
          <w:b/>
          <w:bCs/>
          <w:color w:val="FF0000"/>
        </w:rPr>
        <w:t>1</w:t>
      </w:r>
      <w:r w:rsidR="00132C25" w:rsidRPr="007C2AFE">
        <w:rPr>
          <w:b/>
          <w:bCs/>
          <w:color w:val="FF0000"/>
        </w:rPr>
        <w:t>, 20</w:t>
      </w:r>
      <w:r w:rsidR="004D127F" w:rsidRPr="007C2AFE">
        <w:rPr>
          <w:b/>
          <w:bCs/>
          <w:color w:val="FF0000"/>
        </w:rPr>
        <w:t>2</w:t>
      </w:r>
      <w:r w:rsidR="003332B4" w:rsidRPr="007C2AFE">
        <w:rPr>
          <w:b/>
          <w:bCs/>
          <w:color w:val="FF0000"/>
        </w:rPr>
        <w:t>2</w:t>
      </w:r>
      <w:r w:rsidR="00132C25" w:rsidRPr="007C2AFE">
        <w:rPr>
          <w:b/>
          <w:bCs/>
          <w:color w:val="FF0000"/>
        </w:rPr>
        <w:t>.</w:t>
      </w:r>
      <w:r w:rsidR="004D127F" w:rsidRPr="007C2AFE">
        <w:t xml:space="preserve"> </w:t>
      </w:r>
      <w:r w:rsidRPr="007C2AFE">
        <w:t xml:space="preserve">Applications must be submitted electronically </w:t>
      </w:r>
      <w:r w:rsidRPr="007C2AFE">
        <w:rPr>
          <w:color w:val="auto"/>
        </w:rPr>
        <w:t xml:space="preserve">to </w:t>
      </w:r>
      <w:r w:rsidR="004D127F" w:rsidRPr="007C2AFE">
        <w:t>ccribeiro@partners.o</w:t>
      </w:r>
      <w:r w:rsidR="003332B4" w:rsidRPr="007C2AFE">
        <w:t>r</w:t>
      </w:r>
      <w:r w:rsidR="004D127F" w:rsidRPr="007C2AFE">
        <w:t xml:space="preserve">g. </w:t>
      </w:r>
      <w:r w:rsidRPr="007C2AFE">
        <w:rPr>
          <w:color w:val="auto"/>
        </w:rPr>
        <w:t>Applicants</w:t>
      </w:r>
      <w:r w:rsidRPr="007C2AFE">
        <w:t xml:space="preserve"> will receive notification of the receipt of their proposals within 1 business day. </w:t>
      </w:r>
      <w:r w:rsidR="00B468D3" w:rsidRPr="007C2AFE">
        <w:t>To</w:t>
      </w:r>
      <w:r w:rsidRPr="007C2AFE">
        <w:t xml:space="preserve"> preserve the line spacing, figure location and the overall appearance of your application, you must submit your </w:t>
      </w:r>
      <w:r w:rsidRPr="007C2AFE">
        <w:rPr>
          <w:u w:val="single"/>
        </w:rPr>
        <w:t>entire</w:t>
      </w:r>
      <w:r w:rsidRPr="007C2AFE">
        <w:t xml:space="preserve"> package as a single PDF document</w:t>
      </w:r>
      <w:r w:rsidRPr="007C2AFE">
        <w:rPr>
          <w:b/>
          <w:bCs/>
        </w:rPr>
        <w:t xml:space="preserve">. </w:t>
      </w:r>
      <w:r w:rsidRPr="007C2AFE">
        <w:t xml:space="preserve"> </w:t>
      </w:r>
    </w:p>
    <w:p w14:paraId="4B7A385A" w14:textId="77777777" w:rsidR="005C6EA4" w:rsidRPr="007C2AFE" w:rsidRDefault="005C6EA4" w:rsidP="005C6EA4">
      <w:pPr>
        <w:pStyle w:val="ListParagraph"/>
      </w:pPr>
    </w:p>
    <w:p w14:paraId="2AD0AC5D" w14:textId="77777777" w:rsidR="005C6EA4" w:rsidRPr="007C2AFE" w:rsidRDefault="005C6EA4" w:rsidP="005C6EA4">
      <w:pPr>
        <w:pStyle w:val="Default"/>
        <w:numPr>
          <w:ilvl w:val="0"/>
          <w:numId w:val="3"/>
        </w:numPr>
      </w:pPr>
      <w:r w:rsidRPr="007C2AFE">
        <w:t xml:space="preserve">Applications must include the following: </w:t>
      </w:r>
    </w:p>
    <w:p w14:paraId="22713332" w14:textId="77777777" w:rsidR="005C6EA4" w:rsidRPr="007C2AFE" w:rsidRDefault="005C6EA4" w:rsidP="005C6EA4">
      <w:pPr>
        <w:pStyle w:val="Default"/>
      </w:pPr>
    </w:p>
    <w:p w14:paraId="6BC5BC9C" w14:textId="77777777" w:rsidR="005C6EA4" w:rsidRPr="007C2AFE" w:rsidRDefault="005C6EA4" w:rsidP="005C6EA4">
      <w:pPr>
        <w:pStyle w:val="Default"/>
        <w:numPr>
          <w:ilvl w:val="0"/>
          <w:numId w:val="4"/>
        </w:numPr>
        <w:spacing w:after="13"/>
      </w:pPr>
      <w:r w:rsidRPr="007C2AFE">
        <w:t>Title page that includes applicant’s name, institution, email address and proposal title.</w:t>
      </w:r>
    </w:p>
    <w:p w14:paraId="1BE19666" w14:textId="77777777" w:rsidR="005C6EA4" w:rsidRPr="007C2AFE" w:rsidRDefault="005C6EA4" w:rsidP="005C6EA4">
      <w:pPr>
        <w:pStyle w:val="Default"/>
        <w:spacing w:after="13"/>
      </w:pPr>
    </w:p>
    <w:p w14:paraId="385385EC" w14:textId="77777777" w:rsidR="005C6EA4" w:rsidRPr="007C2AFE" w:rsidRDefault="005C6EA4" w:rsidP="005C6EA4">
      <w:pPr>
        <w:pStyle w:val="Default"/>
        <w:numPr>
          <w:ilvl w:val="0"/>
          <w:numId w:val="4"/>
        </w:numPr>
        <w:spacing w:after="13"/>
      </w:pPr>
      <w:r w:rsidRPr="007C2AFE">
        <w:t xml:space="preserve">Research plans (Maximum of </w:t>
      </w:r>
      <w:r w:rsidR="004D127F" w:rsidRPr="007C2AFE">
        <w:t>3</w:t>
      </w:r>
      <w:r w:rsidRPr="007C2AFE">
        <w:t xml:space="preserve"> pages</w:t>
      </w:r>
      <w:r w:rsidR="004D127F" w:rsidRPr="007C2AFE">
        <w:t>, not including the bibliography,</w:t>
      </w:r>
      <w:r w:rsidRPr="007C2AFE">
        <w:t xml:space="preserve"> in a mini-NIH style format; see </w:t>
      </w:r>
      <w:hyperlink r:id="rId14" w:history="1">
        <w:r w:rsidRPr="007C2AFE">
          <w:rPr>
            <w:rStyle w:val="Hyperlink"/>
          </w:rPr>
          <w:t>https://grants.nih.gov/grants/funding/phs398/phs398.pdf</w:t>
        </w:r>
      </w:hyperlink>
      <w:r w:rsidR="00B146BC" w:rsidRPr="007C2AFE">
        <w:t xml:space="preserve"> for guidance</w:t>
      </w:r>
      <w:r w:rsidRPr="007C2AFE">
        <w:t xml:space="preserve"> that include:</w:t>
      </w:r>
    </w:p>
    <w:p w14:paraId="7745716B" w14:textId="77777777" w:rsidR="005C6EA4" w:rsidRPr="007C2AFE" w:rsidRDefault="005C6EA4" w:rsidP="005C6EA4">
      <w:pPr>
        <w:pStyle w:val="Default"/>
        <w:spacing w:after="13"/>
        <w:ind w:left="720"/>
      </w:pPr>
      <w:r w:rsidRPr="007C2AFE">
        <w:t>-- Specific Aims (½ page)</w:t>
      </w:r>
    </w:p>
    <w:p w14:paraId="3E1D0909" w14:textId="77777777" w:rsidR="009A6F56" w:rsidRPr="007C2AFE" w:rsidRDefault="005C6EA4" w:rsidP="005C6EA4">
      <w:pPr>
        <w:pStyle w:val="Default"/>
        <w:spacing w:after="13"/>
        <w:ind w:left="720"/>
      </w:pPr>
      <w:r w:rsidRPr="007C2AFE">
        <w:t>-- Background and Significance</w:t>
      </w:r>
      <w:r w:rsidR="00AC0375" w:rsidRPr="007C2AFE">
        <w:t>, &amp; statement of how th</w:t>
      </w:r>
      <w:r w:rsidR="009A6F56" w:rsidRPr="007C2AFE">
        <w:t>e project fits into the NAPA or</w:t>
      </w:r>
    </w:p>
    <w:p w14:paraId="7AF07F26" w14:textId="77777777" w:rsidR="005C6EA4" w:rsidRPr="007C2AFE" w:rsidRDefault="009A6F56" w:rsidP="005C6EA4">
      <w:pPr>
        <w:pStyle w:val="Default"/>
        <w:spacing w:after="13"/>
        <w:ind w:left="720"/>
      </w:pPr>
      <w:r w:rsidRPr="007C2AFE">
        <w:t xml:space="preserve">    </w:t>
      </w:r>
      <w:r w:rsidR="00AC0375" w:rsidRPr="007C2AFE">
        <w:t>ADRD Summit</w:t>
      </w:r>
      <w:r w:rsidR="00EA189C" w:rsidRPr="007C2AFE">
        <w:t>s’</w:t>
      </w:r>
      <w:r w:rsidR="00AC0375" w:rsidRPr="007C2AFE">
        <w:t xml:space="preserve"> research focus areas</w:t>
      </w:r>
      <w:r w:rsidR="005C6EA4" w:rsidRPr="007C2AFE">
        <w:t xml:space="preserve"> (</w:t>
      </w:r>
      <w:proofErr w:type="spellStart"/>
      <w:r w:rsidR="005C6EA4" w:rsidRPr="007C2AFE">
        <w:t>approx</w:t>
      </w:r>
      <w:proofErr w:type="spellEnd"/>
      <w:r w:rsidR="005C6EA4" w:rsidRPr="007C2AFE">
        <w:t xml:space="preserve"> ½ page)</w:t>
      </w:r>
    </w:p>
    <w:p w14:paraId="774ACFAF" w14:textId="77777777" w:rsidR="00775740" w:rsidRPr="007C2AFE" w:rsidRDefault="005C6EA4" w:rsidP="00AC0375">
      <w:pPr>
        <w:pStyle w:val="Default"/>
        <w:spacing w:after="13"/>
        <w:ind w:left="720"/>
      </w:pPr>
      <w:r w:rsidRPr="007C2AFE">
        <w:t>-- Preliminary Studies</w:t>
      </w:r>
      <w:r w:rsidR="009A6F56" w:rsidRPr="007C2AFE">
        <w:t xml:space="preserve"> &amp; future directions</w:t>
      </w:r>
      <w:r w:rsidRPr="007C2AFE">
        <w:t xml:space="preserve"> (</w:t>
      </w:r>
      <w:proofErr w:type="spellStart"/>
      <w:r w:rsidRPr="007C2AFE">
        <w:t>approx</w:t>
      </w:r>
      <w:proofErr w:type="spellEnd"/>
      <w:r w:rsidRPr="007C2AFE">
        <w:t xml:space="preserve"> 1 page)</w:t>
      </w:r>
    </w:p>
    <w:p w14:paraId="0C0E6896" w14:textId="77777777" w:rsidR="005C6EA4" w:rsidRPr="007C2AFE" w:rsidRDefault="005C6EA4" w:rsidP="00B46E60">
      <w:pPr>
        <w:pStyle w:val="Default"/>
        <w:spacing w:after="13"/>
        <w:ind w:left="990" w:hanging="270"/>
      </w:pPr>
      <w:r w:rsidRPr="007C2AFE">
        <w:t>-- Research Design and Methods (Study design, description of s</w:t>
      </w:r>
      <w:r w:rsidR="00B46E60" w:rsidRPr="007C2AFE">
        <w:t xml:space="preserve">ubjects, data to be </w:t>
      </w:r>
      <w:r w:rsidRPr="007C2AFE">
        <w:t>collected, analyses plans (1 page)</w:t>
      </w:r>
      <w:r w:rsidRPr="007C2AFE">
        <w:tab/>
        <w:t xml:space="preserve">      </w:t>
      </w:r>
    </w:p>
    <w:p w14:paraId="1FCEE749" w14:textId="77777777" w:rsidR="005C6EA4" w:rsidRPr="007C2AFE" w:rsidRDefault="005C6EA4" w:rsidP="005C6EA4">
      <w:pPr>
        <w:pStyle w:val="Default"/>
        <w:spacing w:after="13"/>
        <w:ind w:left="720"/>
      </w:pPr>
      <w:r w:rsidRPr="007C2AFE">
        <w:t>-- Bibliography</w:t>
      </w:r>
    </w:p>
    <w:p w14:paraId="5F8B961D" w14:textId="77777777" w:rsidR="004D127F" w:rsidRPr="007C2AFE" w:rsidRDefault="004D127F" w:rsidP="005C6EA4">
      <w:pPr>
        <w:pStyle w:val="Default"/>
        <w:spacing w:after="13"/>
        <w:ind w:left="720"/>
      </w:pPr>
    </w:p>
    <w:p w14:paraId="090AB207" w14:textId="77777777" w:rsidR="005C6EA4" w:rsidRPr="007C2AFE" w:rsidRDefault="005C6EA4" w:rsidP="005C6EA4">
      <w:pPr>
        <w:pStyle w:val="Default"/>
        <w:numPr>
          <w:ilvl w:val="0"/>
          <w:numId w:val="4"/>
        </w:numPr>
        <w:spacing w:after="13"/>
      </w:pPr>
      <w:r w:rsidRPr="007C2AFE">
        <w:t>Ancillary documents must include the following (see the above NIH link for guidance):</w:t>
      </w:r>
    </w:p>
    <w:p w14:paraId="7A5C61B3" w14:textId="77777777" w:rsidR="005C6EA4" w:rsidRPr="007C2AFE" w:rsidRDefault="005C6EA4" w:rsidP="005C6EA4">
      <w:pPr>
        <w:pStyle w:val="Default"/>
        <w:spacing w:after="13"/>
        <w:ind w:left="720"/>
      </w:pPr>
      <w:r w:rsidRPr="007C2AFE">
        <w:t xml:space="preserve">-- Detailed Budget and </w:t>
      </w:r>
      <w:r w:rsidR="002F61E5" w:rsidRPr="007C2AFE">
        <w:t xml:space="preserve">separate </w:t>
      </w:r>
      <w:r w:rsidRPr="007C2AFE">
        <w:t>Budget Justification</w:t>
      </w:r>
      <w:r w:rsidR="002F61E5" w:rsidRPr="007C2AFE">
        <w:t xml:space="preserve"> page</w:t>
      </w:r>
      <w:r w:rsidRPr="007C2AFE">
        <w:t xml:space="preserve"> </w:t>
      </w:r>
    </w:p>
    <w:p w14:paraId="451D01D8" w14:textId="77777777" w:rsidR="005C6EA4" w:rsidRPr="007C2AFE" w:rsidRDefault="005C6EA4" w:rsidP="005C6EA4">
      <w:pPr>
        <w:pStyle w:val="Default"/>
        <w:spacing w:after="13"/>
        <w:ind w:left="720"/>
      </w:pPr>
    </w:p>
    <w:p w14:paraId="04DC9204" w14:textId="77777777" w:rsidR="005C6EA4" w:rsidRPr="007C2AFE" w:rsidRDefault="005C6EA4" w:rsidP="005C6EA4">
      <w:pPr>
        <w:pStyle w:val="Default"/>
        <w:spacing w:after="13"/>
        <w:ind w:left="720"/>
      </w:pPr>
      <w:r w:rsidRPr="007C2AFE">
        <w:rPr>
          <w:b/>
        </w:rPr>
        <w:t xml:space="preserve">    NOTE:</w:t>
      </w:r>
      <w:r w:rsidRPr="007C2AFE">
        <w:t xml:space="preserve">  A draft budget that includes only a direct cost of up to $</w:t>
      </w:r>
      <w:r w:rsidR="00E5697A" w:rsidRPr="007C2AFE">
        <w:t>100</w:t>
      </w:r>
      <w:r w:rsidRPr="007C2AFE">
        <w:t xml:space="preserve">,000 is allowed.  </w:t>
      </w:r>
    </w:p>
    <w:p w14:paraId="1CDA4F10" w14:textId="77777777" w:rsidR="005C6EA4" w:rsidRPr="007C2AFE" w:rsidRDefault="005C6EA4" w:rsidP="00B146BC">
      <w:pPr>
        <w:pStyle w:val="Default"/>
        <w:spacing w:after="13"/>
        <w:ind w:left="1800" w:hanging="360"/>
      </w:pPr>
      <w:r w:rsidRPr="007C2AFE">
        <w:t xml:space="preserve">      If application is awarded, a final </w:t>
      </w:r>
      <w:r w:rsidR="00B146BC" w:rsidRPr="007C2AFE">
        <w:t xml:space="preserve">budget page with indirect cost will be      </w:t>
      </w:r>
      <w:r w:rsidRPr="007C2AFE">
        <w:t>negotiated. Salary and fringe benefits of the recipient are to be actual costs.</w:t>
      </w:r>
    </w:p>
    <w:p w14:paraId="7E17E7B5" w14:textId="77777777" w:rsidR="005C6EA4" w:rsidRPr="007C2AFE" w:rsidRDefault="005C6EA4" w:rsidP="005C6EA4">
      <w:pPr>
        <w:pStyle w:val="Default"/>
        <w:ind w:left="1440"/>
      </w:pPr>
      <w:r w:rsidRPr="007C2AFE">
        <w:t xml:space="preserve">      </w:t>
      </w:r>
    </w:p>
    <w:p w14:paraId="76211538" w14:textId="77777777" w:rsidR="005C6EA4" w:rsidRPr="007C2AFE" w:rsidRDefault="005C6EA4" w:rsidP="00B46E60">
      <w:pPr>
        <w:pStyle w:val="Default"/>
        <w:ind w:left="1800" w:hanging="360"/>
      </w:pPr>
      <w:r w:rsidRPr="007C2AFE">
        <w:t xml:space="preserve">      A separate financial report must be maintained by the sponsoring institution</w:t>
      </w:r>
      <w:r w:rsidR="00B46E60" w:rsidRPr="007C2AFE">
        <w:t xml:space="preserve"> </w:t>
      </w:r>
      <w:r w:rsidRPr="007C2AFE">
        <w:t xml:space="preserve">for each recipient, and this account must be available for audit at </w:t>
      </w:r>
      <w:r w:rsidR="00F62065" w:rsidRPr="007C2AFE">
        <w:t>any time</w:t>
      </w:r>
      <w:r w:rsidRPr="007C2AFE">
        <w:t xml:space="preserve">. </w:t>
      </w:r>
    </w:p>
    <w:p w14:paraId="6E37F8F5" w14:textId="77777777" w:rsidR="005C6EA4" w:rsidRPr="007C2AFE" w:rsidRDefault="005C6EA4" w:rsidP="005C6EA4">
      <w:pPr>
        <w:pStyle w:val="Default"/>
        <w:spacing w:after="13"/>
      </w:pPr>
    </w:p>
    <w:p w14:paraId="7456B354" w14:textId="77777777" w:rsidR="005C6EA4" w:rsidRPr="007C2AFE" w:rsidRDefault="005C6EA4" w:rsidP="005C6EA4">
      <w:pPr>
        <w:pStyle w:val="Default"/>
        <w:spacing w:after="13"/>
        <w:ind w:left="720"/>
      </w:pPr>
      <w:r w:rsidRPr="007C2AFE">
        <w:t>-- NIH Biographical Sketch (for all Senior/Key Personnel)</w:t>
      </w:r>
    </w:p>
    <w:p w14:paraId="3D2AA61C" w14:textId="77777777" w:rsidR="005C6EA4" w:rsidRPr="007C2AFE" w:rsidRDefault="005C6EA4" w:rsidP="00594681">
      <w:pPr>
        <w:pStyle w:val="Default"/>
        <w:spacing w:after="13"/>
        <w:ind w:left="720"/>
      </w:pPr>
      <w:r w:rsidRPr="007C2AFE">
        <w:t>-- Letters of support (if applicable) from MADRC Core directors and/or collaborators</w:t>
      </w:r>
      <w:r w:rsidR="00594681" w:rsidRPr="007C2AFE">
        <w:t xml:space="preserve"> </w:t>
      </w:r>
      <w:r w:rsidRPr="007C2AFE">
        <w:lastRenderedPageBreak/>
        <w:t>confirming the availability of the necessary resources for the support of the proposal</w:t>
      </w:r>
    </w:p>
    <w:p w14:paraId="28335F1C" w14:textId="77777777" w:rsidR="00556FBC" w:rsidRPr="007C2AFE" w:rsidRDefault="00556FBC" w:rsidP="00594681">
      <w:pPr>
        <w:pStyle w:val="Default"/>
        <w:spacing w:after="13"/>
        <w:ind w:left="720"/>
      </w:pPr>
    </w:p>
    <w:p w14:paraId="55D46DF7" w14:textId="77777777" w:rsidR="005C6EA4" w:rsidRPr="007C2AFE" w:rsidRDefault="005C6EA4" w:rsidP="005C6EA4">
      <w:pPr>
        <w:pStyle w:val="Default"/>
        <w:spacing w:after="13"/>
        <w:ind w:left="705"/>
      </w:pPr>
      <w:r w:rsidRPr="007C2AFE">
        <w:t xml:space="preserve"> --PHS Planned/Targeted Enrollment Table (for proposals that involve human subjects)</w:t>
      </w:r>
    </w:p>
    <w:p w14:paraId="518B90CB" w14:textId="77777777" w:rsidR="005C6EA4" w:rsidRPr="007C2AFE" w:rsidRDefault="005C6EA4" w:rsidP="005C6EA4">
      <w:pPr>
        <w:pStyle w:val="Default"/>
        <w:spacing w:after="13"/>
        <w:ind w:left="720"/>
      </w:pPr>
    </w:p>
    <w:p w14:paraId="723EA372" w14:textId="77777777" w:rsidR="005C6EA4" w:rsidRPr="007C2AFE" w:rsidRDefault="005C6EA4" w:rsidP="00AE2F4D">
      <w:pPr>
        <w:pStyle w:val="Default"/>
        <w:numPr>
          <w:ilvl w:val="0"/>
          <w:numId w:val="4"/>
        </w:numPr>
        <w:spacing w:after="13"/>
      </w:pPr>
      <w:r w:rsidRPr="007C2AFE">
        <w:t>Application text should be in Arial or Times New Roman font and can be no smaller than</w:t>
      </w:r>
      <w:r w:rsidR="00AE2F4D" w:rsidRPr="007C2AFE">
        <w:t xml:space="preserve"> </w:t>
      </w:r>
      <w:r w:rsidRPr="007C2AFE">
        <w:t>1</w:t>
      </w:r>
      <w:r w:rsidR="004D127F" w:rsidRPr="007C2AFE">
        <w:t>1</w:t>
      </w:r>
      <w:r w:rsidRPr="007C2AFE">
        <w:t xml:space="preserve">-point font type. Figures, charts, tables, figure legends, and footnotes must be readily legible. </w:t>
      </w:r>
    </w:p>
    <w:p w14:paraId="6811353D" w14:textId="77777777" w:rsidR="005C6EA4" w:rsidRPr="007C2AFE" w:rsidRDefault="005C6EA4" w:rsidP="005C6EA4">
      <w:pPr>
        <w:pStyle w:val="Default"/>
        <w:spacing w:after="13"/>
        <w:ind w:left="720"/>
      </w:pPr>
    </w:p>
    <w:p w14:paraId="7734437E" w14:textId="77777777" w:rsidR="00486334" w:rsidRPr="007C2AFE" w:rsidRDefault="005C6EA4" w:rsidP="00DE7F27">
      <w:pPr>
        <w:pStyle w:val="Default"/>
        <w:numPr>
          <w:ilvl w:val="0"/>
          <w:numId w:val="4"/>
        </w:numPr>
        <w:spacing w:after="13"/>
      </w:pPr>
      <w:r w:rsidRPr="007C2AFE">
        <w:t xml:space="preserve">Single-spacing on the application is allowed.  Margins, in all directions, must be at least 0.5 inches. </w:t>
      </w:r>
    </w:p>
    <w:p w14:paraId="2B0E2CEA" w14:textId="77777777" w:rsidR="005C6EA4" w:rsidRPr="007C2AFE" w:rsidRDefault="005C6EA4" w:rsidP="005C6EA4">
      <w:pPr>
        <w:pStyle w:val="Default"/>
      </w:pPr>
    </w:p>
    <w:p w14:paraId="59DDD576" w14:textId="0EB801D8" w:rsidR="005C6EA4" w:rsidRPr="007C2AFE" w:rsidRDefault="005C6EA4" w:rsidP="005C6EA4">
      <w:pPr>
        <w:pStyle w:val="Default"/>
        <w:numPr>
          <w:ilvl w:val="0"/>
          <w:numId w:val="3"/>
        </w:numPr>
        <w:rPr>
          <w:b/>
        </w:rPr>
      </w:pPr>
      <w:r w:rsidRPr="007C2AFE">
        <w:t xml:space="preserve">Decisions of the peer-review committee will be final and will be announced </w:t>
      </w:r>
      <w:r w:rsidR="00AC0375" w:rsidRPr="007C2AFE">
        <w:t xml:space="preserve">in </w:t>
      </w:r>
      <w:r w:rsidR="00486334" w:rsidRPr="007C2AFE">
        <w:rPr>
          <w:b/>
        </w:rPr>
        <w:t>early</w:t>
      </w:r>
      <w:r w:rsidR="00486334" w:rsidRPr="007C2AFE">
        <w:t xml:space="preserve"> </w:t>
      </w:r>
      <w:r w:rsidR="006E413F" w:rsidRPr="007C2AFE">
        <w:rPr>
          <w:b/>
        </w:rPr>
        <w:t>January</w:t>
      </w:r>
      <w:r w:rsidR="00AC0375" w:rsidRPr="007C2AFE">
        <w:rPr>
          <w:b/>
        </w:rPr>
        <w:t xml:space="preserve"> </w:t>
      </w:r>
      <w:r w:rsidR="00B140F7" w:rsidRPr="007C2AFE">
        <w:rPr>
          <w:b/>
        </w:rPr>
        <w:t>202</w:t>
      </w:r>
      <w:r w:rsidR="003332B4" w:rsidRPr="007C2AFE">
        <w:rPr>
          <w:b/>
        </w:rPr>
        <w:t>3</w:t>
      </w:r>
      <w:r w:rsidRPr="007C2AFE">
        <w:rPr>
          <w:b/>
        </w:rPr>
        <w:t xml:space="preserve">. </w:t>
      </w:r>
    </w:p>
    <w:p w14:paraId="2E530282" w14:textId="77777777" w:rsidR="005C6EA4" w:rsidRPr="007C2AFE" w:rsidRDefault="005C6EA4" w:rsidP="005C6EA4">
      <w:pPr>
        <w:pStyle w:val="Default"/>
        <w:ind w:left="720"/>
        <w:rPr>
          <w:b/>
        </w:rPr>
      </w:pPr>
    </w:p>
    <w:p w14:paraId="41940B9E" w14:textId="77777777" w:rsidR="005C6EA4" w:rsidRPr="007C2AFE" w:rsidRDefault="005C6EA4" w:rsidP="0029282D">
      <w:pPr>
        <w:pStyle w:val="Default"/>
        <w:numPr>
          <w:ilvl w:val="0"/>
          <w:numId w:val="3"/>
        </w:numPr>
      </w:pPr>
      <w:r w:rsidRPr="007C2AFE">
        <w:t>Awardees must include an interim or final copy of their project’s progress report in the MADRC’s annual NIA grant renewal by mid-January in the year(s) following the award period.</w:t>
      </w:r>
      <w:r w:rsidR="004F2AEC" w:rsidRPr="007C2AFE">
        <w:t xml:space="preserve">  </w:t>
      </w:r>
    </w:p>
    <w:p w14:paraId="678E96CB" w14:textId="77777777" w:rsidR="00A3535C" w:rsidRPr="007C2AFE" w:rsidRDefault="00A3535C" w:rsidP="00A3535C">
      <w:pPr>
        <w:pStyle w:val="Default"/>
      </w:pPr>
    </w:p>
    <w:p w14:paraId="643BE740" w14:textId="77777777" w:rsidR="005C6EA4" w:rsidRPr="007C2AFE" w:rsidRDefault="005C6EA4" w:rsidP="005C6EA4">
      <w:pPr>
        <w:pStyle w:val="Default"/>
        <w:numPr>
          <w:ilvl w:val="0"/>
          <w:numId w:val="3"/>
        </w:numPr>
      </w:pPr>
      <w:r w:rsidRPr="007C2AFE">
        <w:t xml:space="preserve">All publications, abstracts, posters and other forms of publications resulting from a project supported by this award must indicate </w:t>
      </w:r>
      <w:r w:rsidR="00102CC4" w:rsidRPr="007C2AFE">
        <w:t xml:space="preserve">the following acknowledgement: </w:t>
      </w:r>
      <w:r w:rsidRPr="007C2AFE">
        <w:t xml:space="preserve">“This research was in part supported by a </w:t>
      </w:r>
      <w:r w:rsidR="00556FBC" w:rsidRPr="007C2AFE">
        <w:t xml:space="preserve">Development Project </w:t>
      </w:r>
      <w:r w:rsidRPr="007C2AFE">
        <w:t>grant from the Massachusetts Alzheimer’s Disease Research Center (</w:t>
      </w:r>
      <w:r w:rsidR="00556FBC" w:rsidRPr="007C2AFE">
        <w:t>5 P30 AG062421</w:t>
      </w:r>
      <w:r w:rsidRPr="007C2AFE">
        <w:t>)”.</w:t>
      </w:r>
    </w:p>
    <w:p w14:paraId="6923659A" w14:textId="77777777" w:rsidR="005C6EA4" w:rsidRPr="007C2AFE" w:rsidRDefault="005C6EA4" w:rsidP="005C6EA4">
      <w:pPr>
        <w:pStyle w:val="ListParagraph"/>
      </w:pPr>
    </w:p>
    <w:p w14:paraId="0DFDBF9B" w14:textId="77777777" w:rsidR="005C6EA4" w:rsidRPr="007C2AFE" w:rsidRDefault="005C6EA4" w:rsidP="005C6EA4">
      <w:pPr>
        <w:pStyle w:val="Default"/>
        <w:numPr>
          <w:ilvl w:val="0"/>
          <w:numId w:val="3"/>
        </w:numPr>
      </w:pPr>
      <w:r w:rsidRPr="007C2AFE">
        <w:t>Should a recipient discontinue the funded project or leave his/her primary institution of research during the award period, he/she must notify the MADRC in writing within 2 weeks prior to his/her intended departure, with reasons for the discontinuation of the project.</w:t>
      </w:r>
    </w:p>
    <w:p w14:paraId="5AAC5E0C" w14:textId="77777777" w:rsidR="005C6EA4" w:rsidRPr="007C2AFE" w:rsidRDefault="005C6EA4" w:rsidP="00486334">
      <w:pPr>
        <w:pStyle w:val="Default"/>
        <w:rPr>
          <w:sz w:val="22"/>
          <w:szCs w:val="22"/>
        </w:rPr>
      </w:pPr>
    </w:p>
    <w:p w14:paraId="21A0C9CE" w14:textId="77777777" w:rsidR="00AE002F" w:rsidRPr="007C2AFE" w:rsidRDefault="00AE002F" w:rsidP="00486334">
      <w:pPr>
        <w:pStyle w:val="Default"/>
        <w:rPr>
          <w:sz w:val="22"/>
          <w:szCs w:val="22"/>
        </w:rPr>
      </w:pPr>
    </w:p>
    <w:p w14:paraId="306A9657" w14:textId="77777777" w:rsidR="005C6EA4" w:rsidRPr="007C2AFE" w:rsidRDefault="005C6EA4" w:rsidP="005C6EA4">
      <w:pPr>
        <w:pStyle w:val="Default"/>
        <w:rPr>
          <w:sz w:val="20"/>
          <w:szCs w:val="20"/>
        </w:rPr>
      </w:pPr>
      <w:r w:rsidRPr="007C2AFE">
        <w:rPr>
          <w:sz w:val="20"/>
          <w:szCs w:val="20"/>
        </w:rPr>
        <w:t xml:space="preserve">For questions of a scientific nature, please contact the Director of the MADRC - Dr. Brad Hyman – at </w:t>
      </w:r>
      <w:hyperlink r:id="rId15" w:history="1">
        <w:r w:rsidRPr="007C2AFE">
          <w:rPr>
            <w:rStyle w:val="Hyperlink"/>
            <w:sz w:val="20"/>
            <w:szCs w:val="20"/>
          </w:rPr>
          <w:t>bhyman@mgh.harvard.edu</w:t>
        </w:r>
      </w:hyperlink>
      <w:r w:rsidRPr="007C2AFE">
        <w:rPr>
          <w:color w:val="0000FF"/>
          <w:sz w:val="20"/>
          <w:szCs w:val="20"/>
        </w:rPr>
        <w:t xml:space="preserve"> </w:t>
      </w:r>
      <w:r w:rsidRPr="007C2AFE">
        <w:rPr>
          <w:sz w:val="20"/>
          <w:szCs w:val="20"/>
        </w:rPr>
        <w:t>(email subject Line s</w:t>
      </w:r>
      <w:r w:rsidR="00F6687D" w:rsidRPr="007C2AFE">
        <w:rPr>
          <w:sz w:val="20"/>
          <w:szCs w:val="20"/>
        </w:rPr>
        <w:t>hould read “</w:t>
      </w:r>
      <w:r w:rsidR="002B4C94" w:rsidRPr="007C2AFE">
        <w:rPr>
          <w:sz w:val="20"/>
          <w:szCs w:val="20"/>
        </w:rPr>
        <w:t>202</w:t>
      </w:r>
      <w:r w:rsidR="00A3535C" w:rsidRPr="007C2AFE">
        <w:rPr>
          <w:sz w:val="20"/>
          <w:szCs w:val="20"/>
        </w:rPr>
        <w:t>2</w:t>
      </w:r>
      <w:r w:rsidR="00B96196" w:rsidRPr="007C2AFE">
        <w:rPr>
          <w:sz w:val="20"/>
          <w:szCs w:val="20"/>
        </w:rPr>
        <w:t xml:space="preserve"> Development </w:t>
      </w:r>
      <w:r w:rsidRPr="007C2AFE">
        <w:rPr>
          <w:sz w:val="20"/>
          <w:szCs w:val="20"/>
        </w:rPr>
        <w:t>Project Proposal Questions”). For questions regarding an MADRC Core</w:t>
      </w:r>
      <w:r w:rsidR="00B96196" w:rsidRPr="007C2AFE">
        <w:rPr>
          <w:sz w:val="20"/>
          <w:szCs w:val="20"/>
        </w:rPr>
        <w:t xml:space="preserve"> function or resources</w:t>
      </w:r>
      <w:r w:rsidRPr="007C2AFE">
        <w:rPr>
          <w:sz w:val="20"/>
          <w:szCs w:val="20"/>
        </w:rPr>
        <w:t xml:space="preserve">, please contact the relevant Core directors listed at </w:t>
      </w:r>
      <w:hyperlink r:id="rId16" w:history="1">
        <w:r w:rsidRPr="007C2AFE">
          <w:rPr>
            <w:rStyle w:val="Hyperlink"/>
            <w:sz w:val="20"/>
            <w:szCs w:val="20"/>
          </w:rPr>
          <w:t>www.madrc.org/leadership</w:t>
        </w:r>
      </w:hyperlink>
      <w:r w:rsidRPr="007C2AFE">
        <w:rPr>
          <w:color w:val="0000FF"/>
          <w:sz w:val="20"/>
          <w:szCs w:val="20"/>
        </w:rPr>
        <w:t>.</w:t>
      </w:r>
    </w:p>
    <w:p w14:paraId="04164B6B" w14:textId="77777777" w:rsidR="001E2D31" w:rsidRPr="007C2AFE" w:rsidRDefault="001E2D31" w:rsidP="005C6EA4">
      <w:pPr>
        <w:pStyle w:val="Default"/>
        <w:rPr>
          <w:color w:val="auto"/>
          <w:sz w:val="20"/>
          <w:szCs w:val="20"/>
        </w:rPr>
      </w:pPr>
    </w:p>
    <w:p w14:paraId="66580A1B" w14:textId="77777777" w:rsidR="008F66F9" w:rsidRPr="007C2AFE" w:rsidRDefault="005C6EA4" w:rsidP="002601D1">
      <w:pPr>
        <w:pStyle w:val="Default"/>
        <w:rPr>
          <w:color w:val="auto"/>
          <w:sz w:val="20"/>
          <w:szCs w:val="20"/>
        </w:rPr>
      </w:pPr>
      <w:r w:rsidRPr="007C2AFE">
        <w:rPr>
          <w:color w:val="auto"/>
          <w:sz w:val="20"/>
          <w:szCs w:val="20"/>
        </w:rPr>
        <w:t xml:space="preserve">For questions of an administrative nature, please contact MADRC administrator </w:t>
      </w:r>
      <w:r w:rsidR="00E5697A" w:rsidRPr="007C2AFE">
        <w:rPr>
          <w:color w:val="auto"/>
          <w:sz w:val="20"/>
          <w:szCs w:val="20"/>
        </w:rPr>
        <w:t>–</w:t>
      </w:r>
      <w:r w:rsidRPr="007C2AFE">
        <w:rPr>
          <w:color w:val="auto"/>
          <w:sz w:val="20"/>
          <w:szCs w:val="20"/>
        </w:rPr>
        <w:t xml:space="preserve"> </w:t>
      </w:r>
      <w:r w:rsidR="00A3535C" w:rsidRPr="007C2AFE">
        <w:rPr>
          <w:color w:val="auto"/>
          <w:sz w:val="20"/>
          <w:szCs w:val="20"/>
        </w:rPr>
        <w:t>Catherine Ribeiro</w:t>
      </w:r>
      <w:r w:rsidRPr="007C2AFE">
        <w:rPr>
          <w:color w:val="auto"/>
          <w:sz w:val="20"/>
          <w:szCs w:val="20"/>
        </w:rPr>
        <w:t xml:space="preserve"> </w:t>
      </w:r>
      <w:r w:rsidRPr="007C2AFE">
        <w:rPr>
          <w:sz w:val="20"/>
          <w:szCs w:val="20"/>
        </w:rPr>
        <w:t xml:space="preserve">- </w:t>
      </w:r>
      <w:r w:rsidRPr="007C2AFE">
        <w:rPr>
          <w:color w:val="auto"/>
          <w:sz w:val="20"/>
          <w:szCs w:val="20"/>
        </w:rPr>
        <w:t xml:space="preserve">at </w:t>
      </w:r>
      <w:r w:rsidR="00A3535C" w:rsidRPr="007C2AFE">
        <w:rPr>
          <w:color w:val="auto"/>
          <w:sz w:val="20"/>
          <w:szCs w:val="20"/>
        </w:rPr>
        <w:t>ccribeiro@partners.org</w:t>
      </w:r>
      <w:r w:rsidRPr="007C2AFE">
        <w:rPr>
          <w:color w:val="auto"/>
          <w:sz w:val="20"/>
          <w:szCs w:val="20"/>
        </w:rPr>
        <w:t xml:space="preserve"> (telephone: 617-726-3987)</w:t>
      </w:r>
      <w:r w:rsidR="001E2D31" w:rsidRPr="007C2AFE">
        <w:rPr>
          <w:color w:val="auto"/>
          <w:sz w:val="20"/>
          <w:szCs w:val="20"/>
        </w:rPr>
        <w:t>.</w:t>
      </w:r>
    </w:p>
    <w:sectPr w:rsidR="008F66F9" w:rsidRPr="007C2AFE" w:rsidSect="00486334">
      <w:headerReference w:type="default" r:id="rId17"/>
      <w:footerReference w:type="default" r:id="rId18"/>
      <w:pgSz w:w="12240" w:h="15840" w:code="1"/>
      <w:pgMar w:top="1080" w:right="1440" w:bottom="1440" w:left="1440" w:header="27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7EF7" w14:textId="77777777" w:rsidR="00477C06" w:rsidRDefault="00477C06" w:rsidP="006B6D43">
      <w:r>
        <w:separator/>
      </w:r>
    </w:p>
  </w:endnote>
  <w:endnote w:type="continuationSeparator" w:id="0">
    <w:p w14:paraId="16485490" w14:textId="77777777" w:rsidR="00477C06" w:rsidRDefault="00477C06" w:rsidP="006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C6A0" w14:textId="77777777" w:rsidR="003A1F04" w:rsidRPr="00572F0A" w:rsidRDefault="003A1F04" w:rsidP="003A1F04">
    <w:pPr>
      <w:pStyle w:val="Heading3"/>
      <w:jc w:val="center"/>
      <w:rPr>
        <w:rFonts w:eastAsia="Times New Roman" w:cs="Times New Roman"/>
        <w:b w:val="0"/>
        <w:bCs w:val="0"/>
        <w:i/>
        <w:iCs/>
        <w:color w:val="0070C0"/>
        <w:sz w:val="18"/>
      </w:rPr>
    </w:pPr>
    <w:r w:rsidRPr="00572F0A">
      <w:rPr>
        <w:rFonts w:eastAsia="Times New Roman" w:cs="Times New Roman"/>
        <w:b w:val="0"/>
        <w:bCs w:val="0"/>
        <w:i/>
        <w:iCs/>
        <w:color w:val="0070C0"/>
        <w:sz w:val="18"/>
      </w:rPr>
      <w:t>Buildin</w:t>
    </w:r>
    <w:r w:rsidRPr="00572F0A">
      <w:rPr>
        <w:rFonts w:eastAsia="Times New Roman" w:cs="Times New Roman"/>
        <w:b w:val="0"/>
        <w:bCs w:val="0"/>
        <w:i/>
        <w:iCs/>
        <w:color w:val="0070C0"/>
        <w:sz w:val="18"/>
        <w:lang w:eastAsia="zh-CN"/>
      </w:rPr>
      <w:t>g 114,</w:t>
    </w:r>
    <w:r w:rsidRPr="00572F0A">
      <w:rPr>
        <w:rFonts w:eastAsia="Times New Roman" w:cs="Times New Roman"/>
        <w:b w:val="0"/>
        <w:bCs w:val="0"/>
        <w:i/>
        <w:iCs/>
        <w:color w:val="0070C0"/>
        <w:sz w:val="18"/>
      </w:rPr>
      <w:t xml:space="preserve"> Suite </w:t>
    </w:r>
    <w:r w:rsidRPr="00572F0A">
      <w:rPr>
        <w:rFonts w:eastAsia="Times New Roman" w:cs="Times New Roman"/>
        <w:b w:val="0"/>
        <w:bCs w:val="0"/>
        <w:i/>
        <w:iCs/>
        <w:color w:val="0070C0"/>
        <w:sz w:val="18"/>
        <w:lang w:eastAsia="zh-CN"/>
      </w:rPr>
      <w:t>2011</w:t>
    </w:r>
    <w:r w:rsidRPr="00572F0A">
      <w:rPr>
        <w:rFonts w:eastAsia="Times New Roman" w:cs="Times New Roman"/>
        <w:b w:val="0"/>
        <w:bCs w:val="0"/>
        <w:i/>
        <w:iCs/>
        <w:color w:val="0070C0"/>
        <w:sz w:val="18"/>
      </w:rPr>
      <w:t xml:space="preserve">, Massachusetts General Hospital, </w:t>
    </w:r>
    <w:r w:rsidRPr="00572F0A">
      <w:rPr>
        <w:rFonts w:eastAsia="Times New Roman" w:cs="Times New Roman"/>
        <w:b w:val="0"/>
        <w:bCs w:val="0"/>
        <w:i/>
        <w:iCs/>
        <w:color w:val="0070C0"/>
        <w:sz w:val="18"/>
        <w:lang w:eastAsia="zh-CN"/>
      </w:rPr>
      <w:t>16</w:t>
    </w:r>
    <w:r w:rsidRPr="00572F0A">
      <w:rPr>
        <w:rFonts w:eastAsia="Times New Roman" w:cs="Times New Roman"/>
        <w:b w:val="0"/>
        <w:bCs w:val="0"/>
        <w:i/>
        <w:iCs/>
        <w:color w:val="0070C0"/>
        <w:sz w:val="18"/>
        <w:vertAlign w:val="superscript"/>
        <w:lang w:eastAsia="zh-CN"/>
      </w:rPr>
      <w:t xml:space="preserve">th </w:t>
    </w:r>
    <w:r w:rsidRPr="00572F0A">
      <w:rPr>
        <w:rFonts w:eastAsia="Times New Roman" w:cs="Times New Roman"/>
        <w:b w:val="0"/>
        <w:bCs w:val="0"/>
        <w:i/>
        <w:iCs/>
        <w:color w:val="0070C0"/>
        <w:sz w:val="18"/>
      </w:rPr>
      <w:t xml:space="preserve">Street, </w:t>
    </w:r>
    <w:r w:rsidRPr="00572F0A">
      <w:rPr>
        <w:rFonts w:eastAsia="Times New Roman" w:cs="Times New Roman"/>
        <w:b w:val="0"/>
        <w:bCs w:val="0"/>
        <w:i/>
        <w:iCs/>
        <w:color w:val="0070C0"/>
        <w:sz w:val="18"/>
        <w:lang w:eastAsia="zh-CN"/>
      </w:rPr>
      <w:t>Charlestown</w:t>
    </w:r>
    <w:r w:rsidRPr="00572F0A">
      <w:rPr>
        <w:rFonts w:eastAsia="Times New Roman" w:cs="Times New Roman"/>
        <w:b w:val="0"/>
        <w:bCs w:val="0"/>
        <w:i/>
        <w:iCs/>
        <w:color w:val="0070C0"/>
        <w:sz w:val="18"/>
      </w:rPr>
      <w:t>, MA 021</w:t>
    </w:r>
    <w:r w:rsidRPr="00572F0A">
      <w:rPr>
        <w:rFonts w:eastAsia="Times New Roman" w:cs="Times New Roman"/>
        <w:b w:val="0"/>
        <w:bCs w:val="0"/>
        <w:i/>
        <w:iCs/>
        <w:color w:val="0070C0"/>
        <w:sz w:val="18"/>
        <w:lang w:eastAsia="zh-CN"/>
      </w:rPr>
      <w:t>29</w:t>
    </w:r>
    <w:r w:rsidRPr="00572F0A">
      <w:rPr>
        <w:rFonts w:eastAsia="Times New Roman" w:cs="Times New Roman"/>
        <w:b w:val="0"/>
        <w:bCs w:val="0"/>
        <w:i/>
        <w:iCs/>
        <w:color w:val="0070C0"/>
        <w:sz w:val="18"/>
      </w:rPr>
      <w:t>, USA</w:t>
    </w:r>
  </w:p>
  <w:p w14:paraId="1EDDD3F3" w14:textId="77777777" w:rsidR="003A1F04" w:rsidRPr="00572F0A" w:rsidRDefault="003A1F04" w:rsidP="003A1F04">
    <w:pPr>
      <w:jc w:val="center"/>
      <w:rPr>
        <w:rFonts w:asciiTheme="majorHAnsi" w:eastAsia="Calibri" w:hAnsiTheme="majorHAnsi" w:cs="Times New Roman"/>
        <w:i/>
        <w:iCs/>
        <w:color w:val="0070C0"/>
        <w:sz w:val="18"/>
      </w:rPr>
    </w:pPr>
    <w:r w:rsidRPr="00572F0A">
      <w:rPr>
        <w:rFonts w:asciiTheme="majorHAnsi" w:eastAsia="Calibri" w:hAnsiTheme="majorHAnsi" w:cs="Times New Roman"/>
        <w:i/>
        <w:iCs/>
        <w:color w:val="0070C0"/>
        <w:sz w:val="18"/>
      </w:rPr>
      <w:t>Telephone: (617) 726-3987</w:t>
    </w:r>
  </w:p>
  <w:p w14:paraId="3F18D35D" w14:textId="77777777" w:rsidR="003A1F04" w:rsidRPr="00572F0A" w:rsidRDefault="003A1F04" w:rsidP="003A1F04">
    <w:pPr>
      <w:jc w:val="center"/>
      <w:rPr>
        <w:rFonts w:asciiTheme="majorHAnsi" w:eastAsia="Calibri" w:hAnsiTheme="majorHAnsi" w:cs="Times New Roman"/>
        <w:i/>
        <w:iCs/>
        <w:color w:val="0070C0"/>
        <w:sz w:val="18"/>
        <w:lang w:eastAsia="zh-CN"/>
      </w:rPr>
    </w:pPr>
    <w:r w:rsidRPr="00572F0A">
      <w:rPr>
        <w:rFonts w:asciiTheme="majorHAnsi" w:eastAsia="Calibri" w:hAnsiTheme="majorHAnsi" w:cs="Times New Roman"/>
        <w:i/>
        <w:iCs/>
        <w:color w:val="0070C0"/>
        <w:sz w:val="18"/>
      </w:rPr>
      <w:t>Facsimile: (617) 72</w:t>
    </w:r>
    <w:r w:rsidRPr="00572F0A">
      <w:rPr>
        <w:rFonts w:asciiTheme="majorHAnsi" w:eastAsia="Calibri" w:hAnsiTheme="majorHAnsi" w:cs="Times New Roman"/>
        <w:i/>
        <w:iCs/>
        <w:color w:val="0070C0"/>
        <w:sz w:val="18"/>
        <w:lang w:eastAsia="zh-CN"/>
      </w:rPr>
      <w:t>4-1480</w:t>
    </w:r>
  </w:p>
  <w:p w14:paraId="36717891" w14:textId="77777777" w:rsidR="003A1F04" w:rsidRPr="00572F0A" w:rsidRDefault="003A1F04" w:rsidP="003A1F04">
    <w:pPr>
      <w:jc w:val="center"/>
      <w:rPr>
        <w:rFonts w:asciiTheme="majorHAnsi" w:eastAsia="Calibri" w:hAnsiTheme="majorHAnsi" w:cs="Times New Roman"/>
        <w:color w:val="0070C0"/>
        <w:sz w:val="18"/>
      </w:rPr>
    </w:pPr>
    <w:r w:rsidRPr="00572F0A">
      <w:rPr>
        <w:rFonts w:asciiTheme="majorHAnsi" w:eastAsia="Calibri" w:hAnsiTheme="majorHAnsi" w:cs="Times New Roman"/>
        <w:i/>
        <w:iCs/>
        <w:color w:val="0070C0"/>
        <w:sz w:val="18"/>
      </w:rPr>
      <w:t>www.madrc.org</w:t>
    </w:r>
  </w:p>
  <w:p w14:paraId="3A2B2E17" w14:textId="77777777" w:rsidR="003A1F04" w:rsidRPr="003A1F04" w:rsidRDefault="003A1F04" w:rsidP="003A1F04">
    <w:pPr>
      <w:pStyle w:val="Footer"/>
      <w:jc w:val="center"/>
      <w:rPr>
        <w:color w:val="00B0F0"/>
      </w:rPr>
    </w:pPr>
  </w:p>
  <w:p w14:paraId="2593F2E9" w14:textId="77777777" w:rsidR="003A1F04" w:rsidRDefault="003A1F04" w:rsidP="003A1F04">
    <w:pPr>
      <w:rPr>
        <w:rFonts w:ascii="Calibri" w:eastAsia="Calibri" w:hAnsi="Calibri" w:cs="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9D86" w14:textId="77777777" w:rsidR="00477C06" w:rsidRDefault="00477C06" w:rsidP="006B6D43">
      <w:r>
        <w:separator/>
      </w:r>
    </w:p>
  </w:footnote>
  <w:footnote w:type="continuationSeparator" w:id="0">
    <w:p w14:paraId="72576448" w14:textId="77777777" w:rsidR="00477C06" w:rsidRDefault="00477C06" w:rsidP="006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40CB" w14:textId="77777777" w:rsidR="006B6D43" w:rsidRDefault="006B6D43">
    <w:pPr>
      <w:pStyle w:val="Header"/>
      <w:rPr>
        <w:color w:val="000000"/>
      </w:rPr>
    </w:pPr>
  </w:p>
  <w:p w14:paraId="60AA5BA0" w14:textId="77777777" w:rsidR="007E1CBA" w:rsidRDefault="00994C98" w:rsidP="007E1CBA">
    <w:pPr>
      <w:pStyle w:val="Heading4"/>
      <w:ind w:left="-450"/>
      <w:rPr>
        <w:color w:val="000000"/>
      </w:rPr>
    </w:pPr>
    <w:r>
      <w:rPr>
        <w:noProof/>
        <w:color w:val="000000"/>
      </w:rPr>
      <mc:AlternateContent>
        <mc:Choice Requires="wps">
          <w:drawing>
            <wp:anchor distT="0" distB="0" distL="114300" distR="114300" simplePos="0" relativeHeight="251660288" behindDoc="0" locked="0" layoutInCell="1" allowOverlap="1" wp14:anchorId="3A2E6D37" wp14:editId="2220983F">
              <wp:simplePos x="0" y="0"/>
              <wp:positionH relativeFrom="column">
                <wp:posOffset>3876675</wp:posOffset>
              </wp:positionH>
              <wp:positionV relativeFrom="paragraph">
                <wp:posOffset>93345</wp:posOffset>
              </wp:positionV>
              <wp:extent cx="2466340" cy="12827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28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F3721" w14:textId="77777777" w:rsidR="005C1BF1" w:rsidRPr="00EA6AB5" w:rsidRDefault="005C1BF1" w:rsidP="00D85388">
                          <w:pPr>
                            <w:jc w:val="center"/>
                            <w:rPr>
                              <w:rFonts w:asciiTheme="majorHAnsi" w:hAnsiTheme="majorHAnsi" w:cs="Times New Roman"/>
                              <w:color w:val="00B0F0"/>
                              <w:sz w:val="20"/>
                              <w:szCs w:val="20"/>
                            </w:rPr>
                          </w:pPr>
                          <w:r w:rsidRPr="00EA6AB5">
                            <w:rPr>
                              <w:rFonts w:asciiTheme="majorHAnsi" w:hAnsiTheme="majorHAnsi" w:cs="Times New Roman"/>
                              <w:color w:val="00B0F0"/>
                              <w:sz w:val="20"/>
                              <w:szCs w:val="20"/>
                            </w:rPr>
                            <w:t>Bradley T. Hyman, MD, PhD</w:t>
                          </w:r>
                        </w:p>
                        <w:p w14:paraId="2262A9D5" w14:textId="77777777" w:rsidR="00940776" w:rsidRPr="006C46DE" w:rsidRDefault="00940776" w:rsidP="00D85388">
                          <w:pPr>
                            <w:jc w:val="center"/>
                            <w:rPr>
                              <w:rFonts w:asciiTheme="majorHAnsi" w:hAnsiTheme="majorHAnsi" w:cs="Times New Roman"/>
                              <w:i/>
                              <w:color w:val="0070C0"/>
                              <w:sz w:val="20"/>
                              <w:szCs w:val="20"/>
                            </w:rPr>
                          </w:pPr>
                          <w:r w:rsidRPr="006C46DE">
                            <w:rPr>
                              <w:rFonts w:asciiTheme="majorHAnsi" w:hAnsiTheme="majorHAnsi" w:cs="Times New Roman"/>
                              <w:i/>
                              <w:color w:val="0070C0"/>
                              <w:sz w:val="20"/>
                              <w:szCs w:val="20"/>
                            </w:rPr>
                            <w:t>John B. Penney, Jr. Professor of Neurology</w:t>
                          </w:r>
                        </w:p>
                        <w:p w14:paraId="3E1A16BD" w14:textId="77777777" w:rsidR="00940776" w:rsidRDefault="00940776" w:rsidP="00D85388">
                          <w:pPr>
                            <w:jc w:val="center"/>
                            <w:rPr>
                              <w:rFonts w:asciiTheme="majorHAnsi" w:hAnsiTheme="majorHAnsi" w:cs="Times New Roman"/>
                              <w:i/>
                              <w:sz w:val="20"/>
                              <w:szCs w:val="20"/>
                            </w:rPr>
                          </w:pPr>
                          <w:r w:rsidRPr="006C46DE">
                            <w:rPr>
                              <w:rFonts w:asciiTheme="majorHAnsi" w:hAnsiTheme="majorHAnsi" w:cs="Times New Roman"/>
                              <w:i/>
                              <w:sz w:val="20"/>
                              <w:szCs w:val="20"/>
                            </w:rPr>
                            <w:t>Program Director</w:t>
                          </w:r>
                        </w:p>
                        <w:p w14:paraId="09E719A5" w14:textId="77777777" w:rsidR="001250C6" w:rsidRPr="006C46DE" w:rsidRDefault="001250C6" w:rsidP="00D85388">
                          <w:pPr>
                            <w:jc w:val="center"/>
                            <w:rPr>
                              <w:rFonts w:asciiTheme="majorHAnsi" w:hAnsiTheme="majorHAnsi" w:cs="Times New Roman"/>
                              <w:i/>
                              <w:sz w:val="20"/>
                              <w:szCs w:val="20"/>
                            </w:rPr>
                          </w:pPr>
                        </w:p>
                        <w:p w14:paraId="01CF7F46" w14:textId="77777777" w:rsidR="00D85388" w:rsidRPr="006C46DE" w:rsidRDefault="00D85388" w:rsidP="00D85388">
                          <w:pPr>
                            <w:jc w:val="center"/>
                            <w:rPr>
                              <w:rFonts w:asciiTheme="majorHAnsi" w:hAnsiTheme="majorHAnsi" w:cs="Times New Roman"/>
                              <w:b/>
                              <w:i/>
                              <w:color w:val="00B0F0"/>
                              <w:sz w:val="20"/>
                              <w:szCs w:val="20"/>
                            </w:rPr>
                          </w:pPr>
                        </w:p>
                        <w:p w14:paraId="105259FA" w14:textId="77777777" w:rsidR="00D85388" w:rsidRPr="00EA6AB5" w:rsidRDefault="00D85388" w:rsidP="00D85388">
                          <w:pPr>
                            <w:jc w:val="center"/>
                            <w:rPr>
                              <w:rFonts w:asciiTheme="majorHAnsi" w:hAnsiTheme="majorHAnsi" w:cs="Times New Roman"/>
                              <w:color w:val="00B0F0"/>
                              <w:sz w:val="20"/>
                              <w:szCs w:val="20"/>
                            </w:rPr>
                          </w:pPr>
                          <w:r w:rsidRPr="00EA6AB5">
                            <w:rPr>
                              <w:rFonts w:asciiTheme="majorHAnsi" w:hAnsiTheme="majorHAnsi" w:cs="Times New Roman"/>
                              <w:color w:val="00B0F0"/>
                              <w:sz w:val="20"/>
                              <w:szCs w:val="20"/>
                            </w:rPr>
                            <w:t>John H. Growdon, MD</w:t>
                          </w:r>
                        </w:p>
                        <w:p w14:paraId="4252927B" w14:textId="77777777" w:rsidR="00D85388" w:rsidRPr="006C46DE" w:rsidRDefault="00D85388" w:rsidP="00D85388">
                          <w:pPr>
                            <w:jc w:val="center"/>
                            <w:rPr>
                              <w:rFonts w:asciiTheme="majorHAnsi" w:hAnsiTheme="majorHAnsi" w:cs="Times New Roman"/>
                              <w:i/>
                              <w:color w:val="0070C0"/>
                              <w:sz w:val="20"/>
                              <w:szCs w:val="20"/>
                            </w:rPr>
                          </w:pPr>
                          <w:r w:rsidRPr="006C46DE">
                            <w:rPr>
                              <w:rFonts w:asciiTheme="majorHAnsi" w:hAnsiTheme="majorHAnsi" w:cs="Times New Roman"/>
                              <w:i/>
                              <w:color w:val="0070C0"/>
                              <w:sz w:val="20"/>
                              <w:szCs w:val="20"/>
                            </w:rPr>
                            <w:t>Professor of Neurology</w:t>
                          </w:r>
                        </w:p>
                        <w:p w14:paraId="74CA4E2D" w14:textId="77777777" w:rsidR="00D85388" w:rsidRPr="006C46DE" w:rsidRDefault="00D85388" w:rsidP="00D85388">
                          <w:pPr>
                            <w:jc w:val="center"/>
                            <w:rPr>
                              <w:rFonts w:asciiTheme="majorHAnsi" w:hAnsiTheme="majorHAnsi" w:cs="Times New Roman"/>
                              <w:i/>
                              <w:sz w:val="20"/>
                              <w:szCs w:val="20"/>
                            </w:rPr>
                          </w:pPr>
                          <w:r w:rsidRPr="006C46DE">
                            <w:rPr>
                              <w:rFonts w:asciiTheme="majorHAnsi" w:hAnsiTheme="majorHAnsi" w:cs="Times New Roman"/>
                              <w:i/>
                              <w:sz w:val="20"/>
                              <w:szCs w:val="20"/>
                            </w:rPr>
                            <w:t>Founding Director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5.25pt;margin-top:7.35pt;width:194.2pt;height:10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" stroked="f">
              <v:textbox style="mso-fit-shape-to-text:t">
                <w:txbxContent>
                  <w:p w:rsidR="005C1BF1" w:rsidRPr="00EA6AB5" w:rsidRDefault="005C1BF1" w:rsidP="00D85388">
                    <w:pPr>
                      <w:jc w:val="center"/>
                      <w:rPr>
                        <w:rFonts w:asciiTheme="majorHAnsi" w:hAnsiTheme="majorHAnsi" w:cs="Times New Roman"/>
                        <w:color w:val="00B0F0"/>
                        <w:sz w:val="20"/>
                        <w:szCs w:val="20"/>
                      </w:rPr>
                    </w:pPr>
                    <w:r w:rsidRPr="00EA6AB5">
                      <w:rPr>
                        <w:rFonts w:asciiTheme="majorHAnsi" w:hAnsiTheme="majorHAnsi" w:cs="Times New Roman"/>
                        <w:color w:val="00B0F0"/>
                        <w:sz w:val="20"/>
                        <w:szCs w:val="20"/>
                      </w:rPr>
                      <w:t>Bradley T. Hyman, MD, PhD</w:t>
                    </w:r>
                  </w:p>
                  <w:p w:rsidR="00940776" w:rsidRPr="006C46DE" w:rsidRDefault="00940776" w:rsidP="00D85388">
                    <w:pPr>
                      <w:jc w:val="center"/>
                      <w:rPr>
                        <w:rFonts w:asciiTheme="majorHAnsi" w:hAnsiTheme="majorHAnsi" w:cs="Times New Roman"/>
                        <w:i/>
                        <w:color w:val="0070C0"/>
                        <w:sz w:val="20"/>
                        <w:szCs w:val="20"/>
                      </w:rPr>
                    </w:pPr>
                    <w:r w:rsidRPr="006C46DE">
                      <w:rPr>
                        <w:rFonts w:asciiTheme="majorHAnsi" w:hAnsiTheme="majorHAnsi" w:cs="Times New Roman"/>
                        <w:i/>
                        <w:color w:val="0070C0"/>
                        <w:sz w:val="20"/>
                        <w:szCs w:val="20"/>
                      </w:rPr>
                      <w:t>John B. Penney, Jr. Professor of Neurology</w:t>
                    </w:r>
                  </w:p>
                  <w:p w:rsidR="00940776" w:rsidRDefault="00940776" w:rsidP="00D85388">
                    <w:pPr>
                      <w:jc w:val="center"/>
                      <w:rPr>
                        <w:rFonts w:asciiTheme="majorHAnsi" w:hAnsiTheme="majorHAnsi" w:cs="Times New Roman"/>
                        <w:i/>
                        <w:sz w:val="20"/>
                        <w:szCs w:val="20"/>
                      </w:rPr>
                    </w:pPr>
                    <w:r w:rsidRPr="006C46DE">
                      <w:rPr>
                        <w:rFonts w:asciiTheme="majorHAnsi" w:hAnsiTheme="majorHAnsi" w:cs="Times New Roman"/>
                        <w:i/>
                        <w:sz w:val="20"/>
                        <w:szCs w:val="20"/>
                      </w:rPr>
                      <w:t>Program Director</w:t>
                    </w:r>
                  </w:p>
                  <w:p w:rsidR="001250C6" w:rsidRPr="006C46DE" w:rsidRDefault="001250C6" w:rsidP="00D85388">
                    <w:pPr>
                      <w:jc w:val="center"/>
                      <w:rPr>
                        <w:rFonts w:asciiTheme="majorHAnsi" w:hAnsiTheme="majorHAnsi" w:cs="Times New Roman"/>
                        <w:i/>
                        <w:sz w:val="20"/>
                        <w:szCs w:val="20"/>
                      </w:rPr>
                    </w:pPr>
                  </w:p>
                  <w:p w:rsidR="00D85388" w:rsidRPr="006C46DE" w:rsidRDefault="00D85388" w:rsidP="00D85388">
                    <w:pPr>
                      <w:jc w:val="center"/>
                      <w:rPr>
                        <w:rFonts w:asciiTheme="majorHAnsi" w:hAnsiTheme="majorHAnsi" w:cs="Times New Roman"/>
                        <w:b/>
                        <w:i/>
                        <w:color w:val="00B0F0"/>
                        <w:sz w:val="20"/>
                        <w:szCs w:val="20"/>
                      </w:rPr>
                    </w:pPr>
                  </w:p>
                  <w:p w:rsidR="00D85388" w:rsidRPr="00EA6AB5" w:rsidRDefault="00D85388" w:rsidP="00D85388">
                    <w:pPr>
                      <w:jc w:val="center"/>
                      <w:rPr>
                        <w:rFonts w:asciiTheme="majorHAnsi" w:hAnsiTheme="majorHAnsi" w:cs="Times New Roman"/>
                        <w:color w:val="00B0F0"/>
                        <w:sz w:val="20"/>
                        <w:szCs w:val="20"/>
                      </w:rPr>
                    </w:pPr>
                    <w:r w:rsidRPr="00EA6AB5">
                      <w:rPr>
                        <w:rFonts w:asciiTheme="majorHAnsi" w:hAnsiTheme="majorHAnsi" w:cs="Times New Roman"/>
                        <w:color w:val="00B0F0"/>
                        <w:sz w:val="20"/>
                        <w:szCs w:val="20"/>
                      </w:rPr>
                      <w:t>John H. Growdon, MD</w:t>
                    </w:r>
                  </w:p>
                  <w:p w:rsidR="00D85388" w:rsidRPr="006C46DE" w:rsidRDefault="00D85388" w:rsidP="00D85388">
                    <w:pPr>
                      <w:jc w:val="center"/>
                      <w:rPr>
                        <w:rFonts w:asciiTheme="majorHAnsi" w:hAnsiTheme="majorHAnsi" w:cs="Times New Roman"/>
                        <w:i/>
                        <w:color w:val="0070C0"/>
                        <w:sz w:val="20"/>
                        <w:szCs w:val="20"/>
                      </w:rPr>
                    </w:pPr>
                    <w:r w:rsidRPr="006C46DE">
                      <w:rPr>
                        <w:rFonts w:asciiTheme="majorHAnsi" w:hAnsiTheme="majorHAnsi" w:cs="Times New Roman"/>
                        <w:i/>
                        <w:color w:val="0070C0"/>
                        <w:sz w:val="20"/>
                        <w:szCs w:val="20"/>
                      </w:rPr>
                      <w:t>Professor of Neurology</w:t>
                    </w:r>
                  </w:p>
                  <w:p w:rsidR="00D85388" w:rsidRPr="006C46DE" w:rsidRDefault="00D85388" w:rsidP="00D85388">
                    <w:pPr>
                      <w:jc w:val="center"/>
                      <w:rPr>
                        <w:rFonts w:asciiTheme="majorHAnsi" w:hAnsiTheme="majorHAnsi" w:cs="Times New Roman"/>
                        <w:i/>
                        <w:sz w:val="20"/>
                        <w:szCs w:val="20"/>
                      </w:rPr>
                    </w:pPr>
                    <w:r w:rsidRPr="006C46DE">
                      <w:rPr>
                        <w:rFonts w:asciiTheme="majorHAnsi" w:hAnsiTheme="majorHAnsi" w:cs="Times New Roman"/>
                        <w:i/>
                        <w:sz w:val="20"/>
                        <w:szCs w:val="20"/>
                      </w:rPr>
                      <w:t>Founding Director</w:t>
                    </w:r>
                  </w:p>
                </w:txbxContent>
              </v:textbox>
            </v:shape>
          </w:pict>
        </mc:Fallback>
      </mc:AlternateContent>
    </w:r>
    <w:r w:rsidR="00C40F32">
      <w:rPr>
        <w:bCs w:val="0"/>
        <w:noProof/>
        <w:sz w:val="26"/>
        <w:szCs w:val="26"/>
      </w:rPr>
      <w:drawing>
        <wp:anchor distT="0" distB="0" distL="114300" distR="114300" simplePos="0" relativeHeight="251656704" behindDoc="1" locked="0" layoutInCell="1" allowOverlap="1" wp14:anchorId="577D6461" wp14:editId="0080BFA0">
          <wp:simplePos x="0" y="0"/>
          <wp:positionH relativeFrom="column">
            <wp:posOffset>2247900</wp:posOffset>
          </wp:positionH>
          <wp:positionV relativeFrom="paragraph">
            <wp:posOffset>102870</wp:posOffset>
          </wp:positionV>
          <wp:extent cx="1009650" cy="1057275"/>
          <wp:effectExtent l="19050" t="0" r="0" b="0"/>
          <wp:wrapNone/>
          <wp:docPr id="3" name="Picture 3" descr="MADRC_Two_colours_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RC_Two_colours_brand"/>
                  <pic:cNvPicPr>
                    <a:picLocks noChangeAspect="1" noChangeArrowheads="1"/>
                  </pic:cNvPicPr>
                </pic:nvPicPr>
                <pic:blipFill>
                  <a:blip r:embed="rId1"/>
                  <a:srcRect/>
                  <a:stretch>
                    <a:fillRect/>
                  </a:stretch>
                </pic:blipFill>
                <pic:spPr bwMode="auto">
                  <a:xfrm>
                    <a:off x="0" y="0"/>
                    <a:ext cx="1009650" cy="1057275"/>
                  </a:xfrm>
                  <a:prstGeom prst="rect">
                    <a:avLst/>
                  </a:prstGeom>
                  <a:noFill/>
                  <a:ln w="9525">
                    <a:noFill/>
                    <a:miter lim="800000"/>
                    <a:headEnd/>
                    <a:tailEnd/>
                  </a:ln>
                </pic:spPr>
              </pic:pic>
            </a:graphicData>
          </a:graphic>
        </wp:anchor>
      </w:drawing>
    </w:r>
    <w:r w:rsidR="00E65D8F" w:rsidRPr="00785AD4">
      <w:rPr>
        <w:noProof/>
        <w:color w:val="000000"/>
      </w:rPr>
      <w:object w:dxaOrig="3015" w:dyaOrig="677" w14:anchorId="6643F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75pt;height:33.85pt;mso-width-percent:0;mso-height-percent:0;mso-width-percent:0;mso-height-percent:0" fillcolor="window">
          <v:imagedata r:id="rId2" o:title=""/>
        </v:shape>
        <o:OLEObject Type="Embed" ProgID="Word.Picture.8" ShapeID="_x0000_i1025" DrawAspect="Content" ObjectID="_1724499699" r:id="rId3"/>
      </w:object>
    </w:r>
    <w:r w:rsidR="006B6D43">
      <w:rPr>
        <w:color w:val="000000"/>
      </w:rPr>
      <w:t xml:space="preserve">    </w:t>
    </w:r>
    <w:r w:rsidR="007E1CBA">
      <w:rPr>
        <w:color w:val="000000"/>
      </w:rPr>
      <w:tab/>
    </w:r>
    <w:r w:rsidR="007E1CBA">
      <w:rPr>
        <w:color w:val="000000"/>
      </w:rPr>
      <w:tab/>
    </w:r>
    <w:r w:rsidR="00A265F0">
      <w:rPr>
        <w:color w:val="000000"/>
      </w:rPr>
      <w:t xml:space="preserve">  </w:t>
    </w:r>
    <w:r w:rsidR="007E1CBA">
      <w:rPr>
        <w:color w:val="000000"/>
      </w:rPr>
      <w:tab/>
    </w:r>
    <w:r w:rsidR="007E1CBA">
      <w:rPr>
        <w:color w:val="000000"/>
      </w:rPr>
      <w:tab/>
    </w:r>
    <w:r w:rsidR="007E1CBA">
      <w:rPr>
        <w:color w:val="000000"/>
      </w:rPr>
      <w:tab/>
      <w:t xml:space="preserve">                 </w:t>
    </w:r>
  </w:p>
  <w:p w14:paraId="0289E597" w14:textId="77777777" w:rsidR="00A265F0" w:rsidRDefault="007E1CBA" w:rsidP="00A265F0">
    <w:pPr>
      <w:pStyle w:val="Heading4"/>
      <w:ind w:left="-450"/>
      <w:rPr>
        <w:color w:val="000000"/>
      </w:rPr>
    </w:pPr>
    <w:r w:rsidRPr="008A7DF8">
      <w:rPr>
        <w:noProof/>
        <w:color w:val="000000"/>
      </w:rPr>
      <w:drawing>
        <wp:inline distT="0" distB="0" distL="0" distR="0" wp14:anchorId="5955371D" wp14:editId="35303192">
          <wp:extent cx="1828800" cy="369195"/>
          <wp:effectExtent l="19050" t="0" r="0" b="0"/>
          <wp:docPr id="2" name="Picture 6" descr="H:\ADRC\Pics\BWH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DRC\Pics\BWH logo color.jpg"/>
                  <pic:cNvPicPr>
                    <a:picLocks noChangeAspect="1" noChangeArrowheads="1"/>
                  </pic:cNvPicPr>
                </pic:nvPicPr>
                <pic:blipFill>
                  <a:blip r:embed="rId4"/>
                  <a:srcRect/>
                  <a:stretch>
                    <a:fillRect/>
                  </a:stretch>
                </pic:blipFill>
                <pic:spPr bwMode="auto">
                  <a:xfrm>
                    <a:off x="0" y="0"/>
                    <a:ext cx="1845973" cy="372662"/>
                  </a:xfrm>
                  <a:prstGeom prst="rect">
                    <a:avLst/>
                  </a:prstGeom>
                  <a:noFill/>
                  <a:ln w="9525">
                    <a:noFill/>
                    <a:miter lim="800000"/>
                    <a:headEnd/>
                    <a:tailEnd/>
                  </a:ln>
                </pic:spPr>
              </pic:pic>
            </a:graphicData>
          </a:graphic>
        </wp:inline>
      </w:drawing>
    </w:r>
    <w:r w:rsidR="006B6D43">
      <w:rPr>
        <w:color w:val="000000"/>
      </w:rPr>
      <w:t xml:space="preserve">           </w:t>
    </w:r>
    <w:r w:rsidR="00A265F0">
      <w:rPr>
        <w:color w:val="000000"/>
      </w:rPr>
      <w:t xml:space="preserve">   </w:t>
    </w:r>
    <w:r w:rsidR="006B6D43">
      <w:rPr>
        <w:color w:val="000000"/>
      </w:rPr>
      <w:t xml:space="preserve">     </w:t>
    </w:r>
    <w:r w:rsidR="00A265F0">
      <w:rPr>
        <w:color w:val="000000"/>
      </w:rPr>
      <w:tab/>
      <w:t xml:space="preserve"> </w:t>
    </w:r>
    <w:r w:rsidR="006B6D43">
      <w:rPr>
        <w:color w:val="000000"/>
      </w:rPr>
      <w:t xml:space="preserve">                                      </w:t>
    </w:r>
    <w:r w:rsidR="00D6788E">
      <w:rPr>
        <w:color w:val="000000"/>
      </w:rPr>
      <w:t xml:space="preserve">    </w:t>
    </w:r>
    <w:r w:rsidR="006B6D43">
      <w:rPr>
        <w:color w:val="000000"/>
      </w:rPr>
      <w:t xml:space="preserve">  </w:t>
    </w:r>
  </w:p>
  <w:p w14:paraId="7F398ADF" w14:textId="77777777" w:rsidR="00697E75" w:rsidRPr="00A265F0" w:rsidRDefault="00A265F0" w:rsidP="00A265F0">
    <w:pPr>
      <w:pStyle w:val="Heading4"/>
      <w:ind w:left="-450"/>
      <w:rPr>
        <w:color w:val="000000"/>
      </w:rPr>
    </w:pPr>
    <w:r>
      <w:rPr>
        <w:color w:val="000000"/>
      </w:rPr>
      <w:t xml:space="preserve">   </w:t>
    </w:r>
    <w:r w:rsidR="00E65D8F" w:rsidRPr="00785AD4">
      <w:rPr>
        <w:noProof/>
        <w:color w:val="000000"/>
      </w:rPr>
      <w:object w:dxaOrig="9765" w:dyaOrig="2190" w14:anchorId="14EA864F">
        <v:shape id="_x0000_i1026" type="#_x0000_t75" alt="" style="width:125.95pt;height:31.45pt;mso-width-percent:0;mso-height-percent:0;mso-width-percent:0;mso-height-percent:0" fillcolor="window">
          <v:imagedata r:id="rId5" o:title=""/>
        </v:shape>
        <o:OLEObject Type="Embed" ProgID="PBrush" ShapeID="_x0000_i1026" DrawAspect="Content" ObjectID="_1724499700" r:id="rId6"/>
      </w:object>
    </w:r>
    <w:r w:rsidR="00C40F32">
      <w:rPr>
        <w:rFonts w:ascii="Times New Roman" w:hAnsi="Times New Roman"/>
        <w:sz w:val="18"/>
        <w:szCs w:val="18"/>
      </w:rPr>
      <w:t xml:space="preserve">           </w:t>
    </w:r>
    <w:r w:rsidR="00AB3E08">
      <w:rPr>
        <w:rFonts w:ascii="Times New Roman" w:hAnsi="Times New Roman"/>
        <w:sz w:val="18"/>
        <w:szCs w:val="18"/>
      </w:rPr>
      <w:t xml:space="preserve"> </w:t>
    </w:r>
    <w:r w:rsidR="00C40F32">
      <w:rPr>
        <w:rFonts w:ascii="Times New Roman" w:hAnsi="Times New Roman"/>
        <w:sz w:val="18"/>
        <w:szCs w:val="18"/>
      </w:rPr>
      <w:t xml:space="preserve">        </w:t>
    </w:r>
    <w:r w:rsidR="00AB3E08">
      <w:rPr>
        <w:rFonts w:ascii="Times New Roman" w:hAnsi="Times New Roman"/>
        <w:sz w:val="18"/>
        <w:szCs w:val="18"/>
      </w:rPr>
      <w:t xml:space="preserve">              </w:t>
    </w:r>
  </w:p>
  <w:p w14:paraId="5D9195FB" w14:textId="77777777" w:rsidR="00D26475" w:rsidRPr="00926729" w:rsidRDefault="00D26475" w:rsidP="005D25A3">
    <w:pPr>
      <w:rPr>
        <w:rFonts w:ascii="Times New Roman" w:hAnsi="Times New Roman"/>
        <w:b/>
        <w:i/>
        <w:sz w:val="18"/>
        <w:szCs w:val="18"/>
      </w:rPr>
    </w:pPr>
  </w:p>
  <w:p w14:paraId="3533B09A" w14:textId="77777777" w:rsidR="00D26475" w:rsidRPr="00926729" w:rsidRDefault="00D26475" w:rsidP="00D26475">
    <w:pPr>
      <w:rPr>
        <w:rFonts w:ascii="Times New Roman" w:hAnsi="Times New Roman"/>
        <w:b/>
        <w:i/>
        <w:sz w:val="18"/>
        <w:szCs w:val="18"/>
      </w:rPr>
    </w:pPr>
  </w:p>
  <w:p w14:paraId="1B0AC56F" w14:textId="77777777" w:rsidR="006B6D43" w:rsidRPr="005D25A3" w:rsidRDefault="005D25A3" w:rsidP="005D25A3">
    <w:pPr>
      <w:rPr>
        <w:rFonts w:ascii="Times New Roman" w:hAnsi="Times New Roman"/>
        <w:b/>
        <w:i/>
        <w:sz w:val="18"/>
        <w:szCs w:val="18"/>
      </w:rPr>
    </w:pPr>
    <w:r>
      <w:rPr>
        <w:rFonts w:ascii="Times New Roman" w:hAnsi="Times New Roman"/>
        <w:b/>
        <w:i/>
        <w:sz w:val="18"/>
        <w:szCs w:val="18"/>
      </w:rPr>
      <w:t xml:space="preserve">                                            </w:t>
    </w:r>
  </w:p>
  <w:p w14:paraId="074503BA" w14:textId="77777777" w:rsidR="00544730" w:rsidRDefault="00544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F1AAB"/>
    <w:multiLevelType w:val="hybridMultilevel"/>
    <w:tmpl w:val="D95C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64D72"/>
    <w:multiLevelType w:val="hybridMultilevel"/>
    <w:tmpl w:val="8AD8283E"/>
    <w:lvl w:ilvl="0" w:tplc="33E8C6F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D26FFE"/>
    <w:multiLevelType w:val="hybridMultilevel"/>
    <w:tmpl w:val="8256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13DFE"/>
    <w:multiLevelType w:val="hybridMultilevel"/>
    <w:tmpl w:val="52F6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rawingGridVerticalSpacing w:val="136"/>
  <w:displayHorizontalDrawingGridEvery w:val="0"/>
  <w:displayVerticalDrawingGridEvery w:val="2"/>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43"/>
    <w:rsid w:val="00013E99"/>
    <w:rsid w:val="000277EC"/>
    <w:rsid w:val="00035A79"/>
    <w:rsid w:val="00057387"/>
    <w:rsid w:val="0006291E"/>
    <w:rsid w:val="000717CD"/>
    <w:rsid w:val="00075408"/>
    <w:rsid w:val="000A1F84"/>
    <w:rsid w:val="000D0DBA"/>
    <w:rsid w:val="000E6DA9"/>
    <w:rsid w:val="00100456"/>
    <w:rsid w:val="00102CC4"/>
    <w:rsid w:val="00107F0D"/>
    <w:rsid w:val="001250C6"/>
    <w:rsid w:val="00132C25"/>
    <w:rsid w:val="0014779F"/>
    <w:rsid w:val="0015155C"/>
    <w:rsid w:val="0015254A"/>
    <w:rsid w:val="001660FF"/>
    <w:rsid w:val="001A686B"/>
    <w:rsid w:val="001C3A18"/>
    <w:rsid w:val="001E2D31"/>
    <w:rsid w:val="001E3D2E"/>
    <w:rsid w:val="001E3F58"/>
    <w:rsid w:val="001F15B5"/>
    <w:rsid w:val="002114D9"/>
    <w:rsid w:val="00235250"/>
    <w:rsid w:val="00235E02"/>
    <w:rsid w:val="002601D1"/>
    <w:rsid w:val="002815E2"/>
    <w:rsid w:val="0029309C"/>
    <w:rsid w:val="002B1084"/>
    <w:rsid w:val="002B4C94"/>
    <w:rsid w:val="002C4170"/>
    <w:rsid w:val="002D2A5D"/>
    <w:rsid w:val="002F61E5"/>
    <w:rsid w:val="00306723"/>
    <w:rsid w:val="00315805"/>
    <w:rsid w:val="003261B5"/>
    <w:rsid w:val="003332B4"/>
    <w:rsid w:val="0033393B"/>
    <w:rsid w:val="003A1F04"/>
    <w:rsid w:val="003A58C1"/>
    <w:rsid w:val="003D0C7F"/>
    <w:rsid w:val="003F0232"/>
    <w:rsid w:val="004003F7"/>
    <w:rsid w:val="00424CF2"/>
    <w:rsid w:val="0045198F"/>
    <w:rsid w:val="00477C06"/>
    <w:rsid w:val="00486334"/>
    <w:rsid w:val="004B5A4C"/>
    <w:rsid w:val="004D127F"/>
    <w:rsid w:val="004F2AEC"/>
    <w:rsid w:val="0052348C"/>
    <w:rsid w:val="00530C73"/>
    <w:rsid w:val="00544730"/>
    <w:rsid w:val="00556EB6"/>
    <w:rsid w:val="00556FBC"/>
    <w:rsid w:val="00572F0A"/>
    <w:rsid w:val="005767D5"/>
    <w:rsid w:val="00594681"/>
    <w:rsid w:val="005B4C33"/>
    <w:rsid w:val="005C1BF1"/>
    <w:rsid w:val="005C2005"/>
    <w:rsid w:val="005C6EA4"/>
    <w:rsid w:val="005D25A3"/>
    <w:rsid w:val="00602A7D"/>
    <w:rsid w:val="00622D3D"/>
    <w:rsid w:val="0064723C"/>
    <w:rsid w:val="00672AD8"/>
    <w:rsid w:val="00695C37"/>
    <w:rsid w:val="00697E75"/>
    <w:rsid w:val="006A0353"/>
    <w:rsid w:val="006B3FD8"/>
    <w:rsid w:val="006B6D43"/>
    <w:rsid w:val="006C46DE"/>
    <w:rsid w:val="006E3DF9"/>
    <w:rsid w:val="006E413F"/>
    <w:rsid w:val="006E5692"/>
    <w:rsid w:val="006E7151"/>
    <w:rsid w:val="0070290F"/>
    <w:rsid w:val="00705964"/>
    <w:rsid w:val="00714042"/>
    <w:rsid w:val="00721616"/>
    <w:rsid w:val="007273E1"/>
    <w:rsid w:val="00731E79"/>
    <w:rsid w:val="007512B4"/>
    <w:rsid w:val="007600E1"/>
    <w:rsid w:val="00775740"/>
    <w:rsid w:val="007932E9"/>
    <w:rsid w:val="0079700F"/>
    <w:rsid w:val="007B1A6F"/>
    <w:rsid w:val="007B1BF3"/>
    <w:rsid w:val="007C189C"/>
    <w:rsid w:val="007C2AFE"/>
    <w:rsid w:val="007E1CBA"/>
    <w:rsid w:val="007F6CAE"/>
    <w:rsid w:val="00814732"/>
    <w:rsid w:val="008173DC"/>
    <w:rsid w:val="00823D32"/>
    <w:rsid w:val="00826956"/>
    <w:rsid w:val="00827724"/>
    <w:rsid w:val="008335A4"/>
    <w:rsid w:val="008376E9"/>
    <w:rsid w:val="00846506"/>
    <w:rsid w:val="00882451"/>
    <w:rsid w:val="0089243C"/>
    <w:rsid w:val="008A7DF8"/>
    <w:rsid w:val="008B08DF"/>
    <w:rsid w:val="008D2410"/>
    <w:rsid w:val="008E4140"/>
    <w:rsid w:val="008F66F9"/>
    <w:rsid w:val="008F7552"/>
    <w:rsid w:val="00914419"/>
    <w:rsid w:val="00916007"/>
    <w:rsid w:val="00923C3E"/>
    <w:rsid w:val="00940776"/>
    <w:rsid w:val="00964396"/>
    <w:rsid w:val="009708D2"/>
    <w:rsid w:val="00984E4A"/>
    <w:rsid w:val="00994C98"/>
    <w:rsid w:val="009A2018"/>
    <w:rsid w:val="009A6F56"/>
    <w:rsid w:val="009D6DC8"/>
    <w:rsid w:val="009F1F08"/>
    <w:rsid w:val="00A04335"/>
    <w:rsid w:val="00A25541"/>
    <w:rsid w:val="00A265F0"/>
    <w:rsid w:val="00A3535C"/>
    <w:rsid w:val="00A37BA6"/>
    <w:rsid w:val="00A47231"/>
    <w:rsid w:val="00A827B3"/>
    <w:rsid w:val="00A85F06"/>
    <w:rsid w:val="00A94E40"/>
    <w:rsid w:val="00AB3E08"/>
    <w:rsid w:val="00AC0375"/>
    <w:rsid w:val="00AE002F"/>
    <w:rsid w:val="00AE2F4D"/>
    <w:rsid w:val="00AF5285"/>
    <w:rsid w:val="00B04072"/>
    <w:rsid w:val="00B140F7"/>
    <w:rsid w:val="00B146BC"/>
    <w:rsid w:val="00B24E21"/>
    <w:rsid w:val="00B36A12"/>
    <w:rsid w:val="00B468D3"/>
    <w:rsid w:val="00B46E60"/>
    <w:rsid w:val="00B73144"/>
    <w:rsid w:val="00B73EDF"/>
    <w:rsid w:val="00B87439"/>
    <w:rsid w:val="00B87961"/>
    <w:rsid w:val="00B87A04"/>
    <w:rsid w:val="00B96196"/>
    <w:rsid w:val="00B965C9"/>
    <w:rsid w:val="00BB2867"/>
    <w:rsid w:val="00BE2D8A"/>
    <w:rsid w:val="00C40F32"/>
    <w:rsid w:val="00C53BCB"/>
    <w:rsid w:val="00C64A1F"/>
    <w:rsid w:val="00C67F35"/>
    <w:rsid w:val="00C7457F"/>
    <w:rsid w:val="00CA73B6"/>
    <w:rsid w:val="00D0091F"/>
    <w:rsid w:val="00D113B1"/>
    <w:rsid w:val="00D26475"/>
    <w:rsid w:val="00D305EC"/>
    <w:rsid w:val="00D519A6"/>
    <w:rsid w:val="00D54958"/>
    <w:rsid w:val="00D61979"/>
    <w:rsid w:val="00D6788E"/>
    <w:rsid w:val="00D84D28"/>
    <w:rsid w:val="00D85388"/>
    <w:rsid w:val="00DC3181"/>
    <w:rsid w:val="00DD5FA8"/>
    <w:rsid w:val="00DE7F27"/>
    <w:rsid w:val="00E302B6"/>
    <w:rsid w:val="00E31A29"/>
    <w:rsid w:val="00E421D8"/>
    <w:rsid w:val="00E52927"/>
    <w:rsid w:val="00E5697A"/>
    <w:rsid w:val="00E65D8F"/>
    <w:rsid w:val="00E847F7"/>
    <w:rsid w:val="00EA189C"/>
    <w:rsid w:val="00EA28E8"/>
    <w:rsid w:val="00EA6AB5"/>
    <w:rsid w:val="00EB32F2"/>
    <w:rsid w:val="00EB5DCA"/>
    <w:rsid w:val="00F232B9"/>
    <w:rsid w:val="00F40802"/>
    <w:rsid w:val="00F62065"/>
    <w:rsid w:val="00F6687D"/>
    <w:rsid w:val="00F931DE"/>
    <w:rsid w:val="00FA1708"/>
    <w:rsid w:val="00FD664A"/>
    <w:rsid w:val="00FE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0404CCB3"/>
  <w15:docId w15:val="{F450C756-F904-42C4-A007-DF783140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10"/>
  </w:style>
  <w:style w:type="paragraph" w:styleId="Heading3">
    <w:name w:val="heading 3"/>
    <w:basedOn w:val="Normal"/>
    <w:next w:val="Normal"/>
    <w:link w:val="Heading3Char"/>
    <w:uiPriority w:val="9"/>
    <w:unhideWhenUsed/>
    <w:qFormat/>
    <w:rsid w:val="003A1F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B6D43"/>
    <w:pPr>
      <w:keepNext/>
      <w:keepLines/>
      <w:spacing w:before="200"/>
      <w:jc w:val="left"/>
      <w:outlineLvl w:val="3"/>
    </w:pPr>
    <w:rPr>
      <w:rFonts w:asciiTheme="majorHAnsi" w:eastAsiaTheme="majorEastAsia" w:hAnsiTheme="majorHAnsi" w:cstheme="majorBidi"/>
      <w:b/>
      <w:bCs/>
      <w:i/>
      <w:i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D43"/>
    <w:pPr>
      <w:tabs>
        <w:tab w:val="center" w:pos="4680"/>
        <w:tab w:val="right" w:pos="9360"/>
      </w:tabs>
    </w:pPr>
  </w:style>
  <w:style w:type="character" w:customStyle="1" w:styleId="HeaderChar">
    <w:name w:val="Header Char"/>
    <w:basedOn w:val="DefaultParagraphFont"/>
    <w:link w:val="Header"/>
    <w:uiPriority w:val="99"/>
    <w:rsid w:val="006B6D43"/>
  </w:style>
  <w:style w:type="paragraph" w:styleId="Footer">
    <w:name w:val="footer"/>
    <w:basedOn w:val="Normal"/>
    <w:link w:val="FooterChar"/>
    <w:uiPriority w:val="99"/>
    <w:unhideWhenUsed/>
    <w:rsid w:val="006B6D43"/>
    <w:pPr>
      <w:tabs>
        <w:tab w:val="center" w:pos="4680"/>
        <w:tab w:val="right" w:pos="9360"/>
      </w:tabs>
    </w:pPr>
  </w:style>
  <w:style w:type="character" w:customStyle="1" w:styleId="FooterChar">
    <w:name w:val="Footer Char"/>
    <w:basedOn w:val="DefaultParagraphFont"/>
    <w:link w:val="Footer"/>
    <w:uiPriority w:val="99"/>
    <w:rsid w:val="006B6D43"/>
  </w:style>
  <w:style w:type="character" w:customStyle="1" w:styleId="Heading4Char">
    <w:name w:val="Heading 4 Char"/>
    <w:basedOn w:val="DefaultParagraphFont"/>
    <w:link w:val="Heading4"/>
    <w:rsid w:val="006B6D43"/>
    <w:rPr>
      <w:rFonts w:asciiTheme="majorHAnsi" w:eastAsiaTheme="majorEastAsia" w:hAnsiTheme="majorHAnsi" w:cstheme="majorBidi"/>
      <w:b/>
      <w:bCs/>
      <w:i/>
      <w:iCs/>
      <w:color w:val="4F81BD" w:themeColor="accent1"/>
      <w:sz w:val="24"/>
      <w:szCs w:val="20"/>
    </w:rPr>
  </w:style>
  <w:style w:type="character" w:styleId="Hyperlink">
    <w:name w:val="Hyperlink"/>
    <w:basedOn w:val="DefaultParagraphFont"/>
    <w:uiPriority w:val="99"/>
    <w:unhideWhenUsed/>
    <w:rsid w:val="00D26475"/>
    <w:rPr>
      <w:color w:val="0000FF" w:themeColor="hyperlink"/>
      <w:u w:val="single"/>
    </w:rPr>
  </w:style>
  <w:style w:type="paragraph" w:styleId="NoSpacing">
    <w:name w:val="No Spacing"/>
    <w:uiPriority w:val="1"/>
    <w:qFormat/>
    <w:rsid w:val="00C40F32"/>
  </w:style>
  <w:style w:type="character" w:customStyle="1" w:styleId="Heading3Char">
    <w:name w:val="Heading 3 Char"/>
    <w:basedOn w:val="DefaultParagraphFont"/>
    <w:link w:val="Heading3"/>
    <w:uiPriority w:val="9"/>
    <w:rsid w:val="003A1F04"/>
    <w:rPr>
      <w:rFonts w:asciiTheme="majorHAnsi" w:eastAsiaTheme="majorEastAsia" w:hAnsiTheme="majorHAnsi" w:cstheme="majorBidi"/>
      <w:b/>
      <w:bCs/>
      <w:color w:val="4F81BD" w:themeColor="accent1"/>
    </w:rPr>
  </w:style>
  <w:style w:type="paragraph" w:customStyle="1" w:styleId="Default">
    <w:name w:val="Default"/>
    <w:rsid w:val="0070290F"/>
    <w:pPr>
      <w:widowControl w:val="0"/>
      <w:autoSpaceDE w:val="0"/>
      <w:autoSpaceDN w:val="0"/>
      <w:adjustRightInd w:val="0"/>
      <w:jc w:val="left"/>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64A1F"/>
    <w:pPr>
      <w:ind w:left="720"/>
      <w:jc w:val="left"/>
    </w:pPr>
    <w:rPr>
      <w:rFonts w:ascii="Times New Roman" w:eastAsia="SimSun" w:hAnsi="Times New Roman" w:cs="Times New Roman"/>
      <w:sz w:val="24"/>
      <w:szCs w:val="24"/>
    </w:rPr>
  </w:style>
  <w:style w:type="character" w:styleId="FollowedHyperlink">
    <w:name w:val="FollowedHyperlink"/>
    <w:basedOn w:val="DefaultParagraphFont"/>
    <w:uiPriority w:val="99"/>
    <w:semiHidden/>
    <w:unhideWhenUsed/>
    <w:rsid w:val="005C6EA4"/>
    <w:rPr>
      <w:color w:val="800080" w:themeColor="followedHyperlink"/>
      <w:u w:val="single"/>
    </w:rPr>
  </w:style>
  <w:style w:type="paragraph" w:styleId="BalloonText">
    <w:name w:val="Balloon Text"/>
    <w:basedOn w:val="Normal"/>
    <w:link w:val="BalloonTextChar"/>
    <w:uiPriority w:val="99"/>
    <w:semiHidden/>
    <w:unhideWhenUsed/>
    <w:rsid w:val="0084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06"/>
    <w:rPr>
      <w:rFonts w:ascii="Segoe UI" w:hAnsi="Segoe UI" w:cs="Segoe UI"/>
      <w:sz w:val="18"/>
      <w:szCs w:val="18"/>
    </w:rPr>
  </w:style>
  <w:style w:type="paragraph" w:styleId="Revision">
    <w:name w:val="Revision"/>
    <w:hidden/>
    <w:uiPriority w:val="99"/>
    <w:semiHidden/>
    <w:rsid w:val="004F2AEC"/>
    <w:pPr>
      <w:jc w:val="left"/>
    </w:pPr>
  </w:style>
  <w:style w:type="character" w:styleId="UnresolvedMention">
    <w:name w:val="Unresolved Mention"/>
    <w:basedOn w:val="DefaultParagraphFont"/>
    <w:uiPriority w:val="99"/>
    <w:semiHidden/>
    <w:unhideWhenUsed/>
    <w:rsid w:val="004D127F"/>
    <w:rPr>
      <w:color w:val="605E5C"/>
      <w:shd w:val="clear" w:color="auto" w:fill="E1DFDD"/>
    </w:rPr>
  </w:style>
  <w:style w:type="character" w:styleId="CommentReference">
    <w:name w:val="annotation reference"/>
    <w:basedOn w:val="DefaultParagraphFont"/>
    <w:uiPriority w:val="99"/>
    <w:semiHidden/>
    <w:unhideWhenUsed/>
    <w:rsid w:val="003332B4"/>
    <w:rPr>
      <w:sz w:val="16"/>
      <w:szCs w:val="16"/>
    </w:rPr>
  </w:style>
  <w:style w:type="paragraph" w:styleId="CommentText">
    <w:name w:val="annotation text"/>
    <w:basedOn w:val="Normal"/>
    <w:link w:val="CommentTextChar"/>
    <w:uiPriority w:val="99"/>
    <w:semiHidden/>
    <w:unhideWhenUsed/>
    <w:rsid w:val="003332B4"/>
    <w:rPr>
      <w:sz w:val="20"/>
      <w:szCs w:val="20"/>
    </w:rPr>
  </w:style>
  <w:style w:type="character" w:customStyle="1" w:styleId="CommentTextChar">
    <w:name w:val="Comment Text Char"/>
    <w:basedOn w:val="DefaultParagraphFont"/>
    <w:link w:val="CommentText"/>
    <w:uiPriority w:val="99"/>
    <w:semiHidden/>
    <w:rsid w:val="003332B4"/>
    <w:rPr>
      <w:sz w:val="20"/>
      <w:szCs w:val="20"/>
    </w:rPr>
  </w:style>
  <w:style w:type="paragraph" w:styleId="CommentSubject">
    <w:name w:val="annotation subject"/>
    <w:basedOn w:val="CommentText"/>
    <w:next w:val="CommentText"/>
    <w:link w:val="CommentSubjectChar"/>
    <w:uiPriority w:val="99"/>
    <w:semiHidden/>
    <w:unhideWhenUsed/>
    <w:rsid w:val="003332B4"/>
    <w:rPr>
      <w:b/>
      <w:bCs/>
    </w:rPr>
  </w:style>
  <w:style w:type="character" w:customStyle="1" w:styleId="CommentSubjectChar">
    <w:name w:val="Comment Subject Char"/>
    <w:basedOn w:val="CommentTextChar"/>
    <w:link w:val="CommentSubject"/>
    <w:uiPriority w:val="99"/>
    <w:semiHidden/>
    <w:rsid w:val="003332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5282">
      <w:bodyDiv w:val="1"/>
      <w:marLeft w:val="0"/>
      <w:marRight w:val="0"/>
      <w:marTop w:val="0"/>
      <w:marBottom w:val="0"/>
      <w:divBdr>
        <w:top w:val="none" w:sz="0" w:space="0" w:color="auto"/>
        <w:left w:val="none" w:sz="0" w:space="0" w:color="auto"/>
        <w:bottom w:val="none" w:sz="0" w:space="0" w:color="auto"/>
        <w:right w:val="none" w:sz="0" w:space="0" w:color="auto"/>
      </w:divBdr>
    </w:div>
    <w:div w:id="1621302234">
      <w:bodyDiv w:val="1"/>
      <w:marLeft w:val="0"/>
      <w:marRight w:val="0"/>
      <w:marTop w:val="0"/>
      <w:marBottom w:val="0"/>
      <w:divBdr>
        <w:top w:val="none" w:sz="0" w:space="0" w:color="auto"/>
        <w:left w:val="none" w:sz="0" w:space="0" w:color="auto"/>
        <w:bottom w:val="none" w:sz="0" w:space="0" w:color="auto"/>
        <w:right w:val="none" w:sz="0" w:space="0" w:color="auto"/>
      </w:divBdr>
    </w:div>
    <w:div w:id="16749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e.hhs.gov/national-alzheimers-project-act" TargetMode="External"/><Relationship Id="rId13" Type="http://schemas.openxmlformats.org/officeDocument/2006/relationships/hyperlink" Target="mailto:bhyman@mgh.harvard.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pe.hhs.gov/national-alzheimers-project-a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drc.org/lead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rad.iu.edu" TargetMode="External"/><Relationship Id="rId5" Type="http://schemas.openxmlformats.org/officeDocument/2006/relationships/webSettings" Target="webSettings.xml"/><Relationship Id="rId15" Type="http://schemas.openxmlformats.org/officeDocument/2006/relationships/hyperlink" Target="mailto:bhyman@mgh.harvard.edu" TargetMode="External"/><Relationship Id="rId10" Type="http://schemas.openxmlformats.org/officeDocument/2006/relationships/hyperlink" Target="http://www.alz.washington.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drc.org/cores" TargetMode="External"/><Relationship Id="rId14" Type="http://schemas.openxmlformats.org/officeDocument/2006/relationships/hyperlink" Target="https://grants.nih.gov/grants/funding/phs398/phs398.pdf"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FD085-FD17-46B4-868E-6E7CE991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1849</Words>
  <Characters>10542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Ribeiro, Catherine C.</cp:lastModifiedBy>
  <cp:revision>2</cp:revision>
  <dcterms:created xsi:type="dcterms:W3CDTF">2022-09-12T18:55:00Z</dcterms:created>
  <dcterms:modified xsi:type="dcterms:W3CDTF">2022-09-12T18:55:00Z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-1818254396</vt:i4>
  </property>
</Properties>
</file>